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6A" w:rsidRPr="008874F0" w:rsidRDefault="0040086A" w:rsidP="0040086A">
      <w:pPr>
        <w:jc w:val="center"/>
        <w:rPr>
          <w:b/>
          <w:color w:val="000000"/>
          <w:sz w:val="28"/>
          <w:szCs w:val="28"/>
        </w:rPr>
      </w:pPr>
      <w:proofErr w:type="spellStart"/>
      <w:r w:rsidRPr="008874F0">
        <w:rPr>
          <w:b/>
          <w:color w:val="000000"/>
          <w:sz w:val="28"/>
          <w:szCs w:val="28"/>
        </w:rPr>
        <w:t>Довідка</w:t>
      </w:r>
      <w:proofErr w:type="spellEnd"/>
      <w:r w:rsidRPr="008874F0">
        <w:rPr>
          <w:b/>
          <w:color w:val="000000"/>
          <w:sz w:val="28"/>
          <w:szCs w:val="28"/>
        </w:rPr>
        <w:br/>
        <w:t xml:space="preserve">про </w:t>
      </w:r>
      <w:proofErr w:type="spellStart"/>
      <w:r w:rsidRPr="008874F0">
        <w:rPr>
          <w:b/>
          <w:color w:val="000000"/>
          <w:sz w:val="28"/>
          <w:szCs w:val="28"/>
        </w:rPr>
        <w:t>результати</w:t>
      </w:r>
      <w:proofErr w:type="spellEnd"/>
      <w:r w:rsidR="00A04384" w:rsidRPr="008874F0">
        <w:rPr>
          <w:b/>
          <w:color w:val="000000"/>
          <w:sz w:val="28"/>
          <w:szCs w:val="28"/>
        </w:rPr>
        <w:t xml:space="preserve"> </w:t>
      </w:r>
      <w:proofErr w:type="spellStart"/>
      <w:r w:rsidRPr="008874F0">
        <w:rPr>
          <w:b/>
          <w:color w:val="000000"/>
          <w:sz w:val="28"/>
          <w:szCs w:val="28"/>
        </w:rPr>
        <w:t>громадського</w:t>
      </w:r>
      <w:proofErr w:type="spellEnd"/>
      <w:r w:rsidR="00A04384" w:rsidRPr="008874F0">
        <w:rPr>
          <w:b/>
          <w:color w:val="000000"/>
          <w:sz w:val="28"/>
          <w:szCs w:val="28"/>
        </w:rPr>
        <w:t xml:space="preserve"> </w:t>
      </w:r>
      <w:proofErr w:type="spellStart"/>
      <w:r w:rsidRPr="008874F0">
        <w:rPr>
          <w:b/>
          <w:color w:val="000000"/>
          <w:sz w:val="28"/>
          <w:szCs w:val="28"/>
        </w:rPr>
        <w:t>обговорення</w:t>
      </w:r>
      <w:proofErr w:type="spellEnd"/>
    </w:p>
    <w:p w:rsidR="008874F0" w:rsidRPr="008874F0" w:rsidRDefault="00A04384" w:rsidP="00DB0EB8">
      <w:pPr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8874F0">
        <w:rPr>
          <w:b/>
          <w:sz w:val="28"/>
          <w:szCs w:val="28"/>
          <w:lang w:val="uk-UA"/>
        </w:rPr>
        <w:t>п</w:t>
      </w:r>
      <w:proofErr w:type="spellStart"/>
      <w:r w:rsidR="0040086A" w:rsidRPr="008874F0">
        <w:rPr>
          <w:b/>
          <w:sz w:val="28"/>
          <w:szCs w:val="28"/>
        </w:rPr>
        <w:t>роєкту</w:t>
      </w:r>
      <w:proofErr w:type="spellEnd"/>
      <w:r w:rsidRPr="008874F0">
        <w:rPr>
          <w:b/>
          <w:sz w:val="28"/>
          <w:szCs w:val="28"/>
        </w:rPr>
        <w:t xml:space="preserve"> </w:t>
      </w:r>
      <w:proofErr w:type="spellStart"/>
      <w:r w:rsidR="0040086A" w:rsidRPr="008874F0">
        <w:rPr>
          <w:b/>
          <w:color w:val="000000"/>
          <w:sz w:val="28"/>
          <w:szCs w:val="28"/>
        </w:rPr>
        <w:t>Програми</w:t>
      </w:r>
      <w:proofErr w:type="spellEnd"/>
      <w:r w:rsidR="0040086A" w:rsidRPr="008874F0">
        <w:rPr>
          <w:b/>
          <w:color w:val="000000"/>
          <w:sz w:val="28"/>
          <w:szCs w:val="28"/>
        </w:rPr>
        <w:t xml:space="preserve"> </w:t>
      </w:r>
      <w:proofErr w:type="spellStart"/>
      <w:r w:rsidR="0040086A" w:rsidRPr="008874F0">
        <w:rPr>
          <w:b/>
          <w:color w:val="000000"/>
          <w:sz w:val="28"/>
          <w:szCs w:val="28"/>
        </w:rPr>
        <w:t>економічного</w:t>
      </w:r>
      <w:proofErr w:type="spellEnd"/>
      <w:r w:rsidR="0040086A" w:rsidRPr="008874F0">
        <w:rPr>
          <w:b/>
          <w:color w:val="000000"/>
          <w:sz w:val="28"/>
          <w:szCs w:val="28"/>
        </w:rPr>
        <w:t xml:space="preserve"> і соціального розвитку Хмельницької міської </w:t>
      </w:r>
      <w:proofErr w:type="spellStart"/>
      <w:r w:rsidR="0040086A" w:rsidRPr="008874F0">
        <w:rPr>
          <w:b/>
          <w:color w:val="000000"/>
          <w:sz w:val="28"/>
          <w:szCs w:val="28"/>
        </w:rPr>
        <w:t>територіальної</w:t>
      </w:r>
      <w:proofErr w:type="spellEnd"/>
      <w:r w:rsidR="0040086A" w:rsidRPr="008874F0">
        <w:rPr>
          <w:b/>
          <w:color w:val="000000"/>
          <w:sz w:val="28"/>
          <w:szCs w:val="28"/>
        </w:rPr>
        <w:t xml:space="preserve"> </w:t>
      </w:r>
      <w:proofErr w:type="spellStart"/>
      <w:r w:rsidR="0040086A" w:rsidRPr="008874F0">
        <w:rPr>
          <w:b/>
          <w:color w:val="000000"/>
          <w:sz w:val="28"/>
          <w:szCs w:val="28"/>
        </w:rPr>
        <w:t>громади</w:t>
      </w:r>
      <w:proofErr w:type="spellEnd"/>
      <w:r w:rsidR="0040086A" w:rsidRPr="008874F0">
        <w:rPr>
          <w:b/>
          <w:color w:val="000000"/>
          <w:sz w:val="28"/>
          <w:szCs w:val="28"/>
        </w:rPr>
        <w:t xml:space="preserve"> на 2021 </w:t>
      </w:r>
      <w:proofErr w:type="spellStart"/>
      <w:r w:rsidR="0040086A" w:rsidRPr="008874F0">
        <w:rPr>
          <w:b/>
          <w:color w:val="000000"/>
          <w:sz w:val="28"/>
          <w:szCs w:val="28"/>
        </w:rPr>
        <w:t>рік</w:t>
      </w:r>
      <w:proofErr w:type="spellEnd"/>
      <w:r w:rsidR="00C06AF0" w:rsidRPr="008874F0">
        <w:rPr>
          <w:b/>
          <w:color w:val="000000"/>
          <w:sz w:val="28"/>
          <w:szCs w:val="28"/>
          <w:lang w:val="uk-UA"/>
        </w:rPr>
        <w:t xml:space="preserve"> </w:t>
      </w:r>
    </w:p>
    <w:p w:rsidR="00DB0EB8" w:rsidRPr="008874F0" w:rsidRDefault="00C06AF0" w:rsidP="00DB0EB8">
      <w:pPr>
        <w:ind w:firstLine="567"/>
        <w:jc w:val="center"/>
        <w:rPr>
          <w:sz w:val="28"/>
          <w:szCs w:val="28"/>
          <w:lang w:val="uk-UA"/>
        </w:rPr>
      </w:pPr>
      <w:r w:rsidRPr="008874F0">
        <w:rPr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Pr="008874F0">
        <w:rPr>
          <w:b/>
          <w:sz w:val="28"/>
          <w:szCs w:val="28"/>
        </w:rPr>
        <w:t>Звіту</w:t>
      </w:r>
      <w:proofErr w:type="spellEnd"/>
      <w:r w:rsidRPr="008874F0">
        <w:rPr>
          <w:b/>
          <w:sz w:val="28"/>
          <w:szCs w:val="28"/>
        </w:rPr>
        <w:t xml:space="preserve"> про </w:t>
      </w:r>
      <w:proofErr w:type="spellStart"/>
      <w:r w:rsidRPr="008874F0">
        <w:rPr>
          <w:b/>
          <w:sz w:val="28"/>
          <w:szCs w:val="28"/>
        </w:rPr>
        <w:t>стратегічну</w:t>
      </w:r>
      <w:proofErr w:type="spellEnd"/>
      <w:r w:rsidRPr="008874F0">
        <w:rPr>
          <w:b/>
          <w:sz w:val="28"/>
          <w:szCs w:val="28"/>
        </w:rPr>
        <w:t xml:space="preserve"> </w:t>
      </w:r>
      <w:proofErr w:type="spellStart"/>
      <w:r w:rsidRPr="008874F0">
        <w:rPr>
          <w:b/>
          <w:sz w:val="28"/>
          <w:szCs w:val="28"/>
        </w:rPr>
        <w:t>екологічну</w:t>
      </w:r>
      <w:proofErr w:type="spellEnd"/>
      <w:r w:rsidRPr="008874F0">
        <w:rPr>
          <w:b/>
          <w:sz w:val="28"/>
          <w:szCs w:val="28"/>
        </w:rPr>
        <w:t xml:space="preserve"> </w:t>
      </w:r>
      <w:proofErr w:type="spellStart"/>
      <w:r w:rsidRPr="008874F0">
        <w:rPr>
          <w:b/>
          <w:sz w:val="28"/>
          <w:szCs w:val="28"/>
        </w:rPr>
        <w:t>оцінку</w:t>
      </w:r>
      <w:proofErr w:type="spellEnd"/>
    </w:p>
    <w:p w:rsidR="00F4561C" w:rsidRPr="0040086A" w:rsidRDefault="00F4561C" w:rsidP="0040086A">
      <w:pPr>
        <w:tabs>
          <w:tab w:val="left" w:pos="8787"/>
        </w:tabs>
        <w:jc w:val="center"/>
      </w:pPr>
    </w:p>
    <w:p w:rsidR="00060964" w:rsidRDefault="00F4561C" w:rsidP="00F4561C">
      <w:pPr>
        <w:tabs>
          <w:tab w:val="left" w:pos="878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до Закону України «Про стратегічну екологічну оцінку» </w:t>
      </w:r>
      <w:r w:rsidR="001E069B">
        <w:rPr>
          <w:lang w:val="uk-UA"/>
        </w:rPr>
        <w:t>на офіційному сайті Хмельницької міської ради (</w:t>
      </w:r>
      <w:hyperlink r:id="rId6" w:history="1">
        <w:r w:rsidR="001E069B" w:rsidRPr="000A2327">
          <w:rPr>
            <w:rStyle w:val="a3"/>
            <w:lang w:eastAsia="ar-SA"/>
          </w:rPr>
          <w:t>http</w:t>
        </w:r>
        <w:r w:rsidR="001E069B" w:rsidRPr="000A2327">
          <w:rPr>
            <w:rStyle w:val="a3"/>
            <w:lang w:val="uk-UA" w:eastAsia="ar-SA"/>
          </w:rPr>
          <w:t>://</w:t>
        </w:r>
        <w:r w:rsidR="001E069B" w:rsidRPr="000A2327">
          <w:rPr>
            <w:rStyle w:val="a3"/>
            <w:lang w:eastAsia="ar-SA"/>
          </w:rPr>
          <w:t>khm</w:t>
        </w:r>
        <w:r w:rsidR="001E069B" w:rsidRPr="000A2327">
          <w:rPr>
            <w:rStyle w:val="a3"/>
            <w:lang w:val="uk-UA" w:eastAsia="ar-SA"/>
          </w:rPr>
          <w:t>.</w:t>
        </w:r>
        <w:r w:rsidR="001E069B" w:rsidRPr="000A2327">
          <w:rPr>
            <w:rStyle w:val="a3"/>
            <w:lang w:eastAsia="ar-SA"/>
          </w:rPr>
          <w:t>gov</w:t>
        </w:r>
        <w:r w:rsidR="001E069B" w:rsidRPr="000A2327">
          <w:rPr>
            <w:rStyle w:val="a3"/>
            <w:lang w:val="uk-UA" w:eastAsia="ar-SA"/>
          </w:rPr>
          <w:t>.</w:t>
        </w:r>
        <w:r w:rsidR="001E069B" w:rsidRPr="000A2327">
          <w:rPr>
            <w:rStyle w:val="a3"/>
            <w:lang w:eastAsia="ar-SA"/>
          </w:rPr>
          <w:t>ua</w:t>
        </w:r>
        <w:r w:rsidR="001E069B" w:rsidRPr="000A2327">
          <w:rPr>
            <w:rStyle w:val="a3"/>
            <w:lang w:val="uk-UA" w:eastAsia="ar-SA"/>
          </w:rPr>
          <w:t>/</w:t>
        </w:r>
        <w:r w:rsidR="001E069B" w:rsidRPr="000A2327">
          <w:rPr>
            <w:rStyle w:val="a3"/>
            <w:lang w:eastAsia="ar-SA"/>
          </w:rPr>
          <w:t>uk</w:t>
        </w:r>
        <w:r w:rsidR="001E069B" w:rsidRPr="000A2327">
          <w:rPr>
            <w:rStyle w:val="a3"/>
            <w:lang w:val="uk-UA" w:eastAsia="ar-SA"/>
          </w:rPr>
          <w:t>/</w:t>
        </w:r>
        <w:r w:rsidR="001E069B" w:rsidRPr="000A2327">
          <w:rPr>
            <w:rStyle w:val="a3"/>
            <w:lang w:eastAsia="ar-SA"/>
          </w:rPr>
          <w:t>progress</w:t>
        </w:r>
        <w:r w:rsidR="001E069B" w:rsidRPr="000A2327">
          <w:rPr>
            <w:rStyle w:val="a3"/>
            <w:lang w:val="uk-UA" w:eastAsia="ar-SA"/>
          </w:rPr>
          <w:t>_</w:t>
        </w:r>
        <w:proofErr w:type="spellStart"/>
        <w:r w:rsidR="001E069B" w:rsidRPr="000A2327">
          <w:rPr>
            <w:rStyle w:val="a3"/>
            <w:lang w:eastAsia="ar-SA"/>
          </w:rPr>
          <w:t>program</w:t>
        </w:r>
        <w:proofErr w:type="spellEnd"/>
      </w:hyperlink>
      <w:r w:rsidR="001E069B">
        <w:rPr>
          <w:rStyle w:val="a3"/>
          <w:u w:val="none"/>
          <w:lang w:val="uk-UA" w:eastAsia="ar-SA"/>
        </w:rPr>
        <w:t xml:space="preserve">) </w:t>
      </w:r>
      <w:r w:rsidR="001E069B">
        <w:rPr>
          <w:lang w:val="uk-UA"/>
        </w:rPr>
        <w:t xml:space="preserve">та у двох друкованих засобах масової інформації </w:t>
      </w:r>
      <w:r w:rsidR="0040086A">
        <w:rPr>
          <w:b/>
          <w:lang w:val="uk-UA"/>
        </w:rPr>
        <w:t>11.11.20</w:t>
      </w:r>
      <w:r w:rsidR="001E069B" w:rsidRPr="00E970E7">
        <w:rPr>
          <w:b/>
          <w:lang w:val="uk-UA"/>
        </w:rPr>
        <w:t>2</w:t>
      </w:r>
      <w:r w:rsidR="0040086A">
        <w:rPr>
          <w:b/>
          <w:lang w:val="uk-UA"/>
        </w:rPr>
        <w:t>0</w:t>
      </w:r>
      <w:r w:rsidR="001E069B" w:rsidRPr="00E970E7">
        <w:rPr>
          <w:b/>
          <w:lang w:val="uk-UA"/>
        </w:rPr>
        <w:t xml:space="preserve"> року</w:t>
      </w:r>
      <w:r w:rsidR="00C06AF0">
        <w:rPr>
          <w:b/>
          <w:lang w:val="uk-UA"/>
        </w:rPr>
        <w:t xml:space="preserve"> </w:t>
      </w:r>
      <w:r w:rsidR="00060964">
        <w:rPr>
          <w:lang w:val="uk-UA"/>
        </w:rPr>
        <w:t>оприлюднен</w:t>
      </w:r>
      <w:r w:rsidR="001E069B">
        <w:rPr>
          <w:lang w:val="uk-UA"/>
        </w:rPr>
        <w:t>о повідомлення про оприлюднення</w:t>
      </w:r>
      <w:r w:rsidR="00C06AF0">
        <w:rPr>
          <w:lang w:val="uk-UA"/>
        </w:rPr>
        <w:t xml:space="preserve"> </w:t>
      </w:r>
      <w:proofErr w:type="spellStart"/>
      <w:r w:rsidR="00060964">
        <w:rPr>
          <w:lang w:val="uk-UA"/>
        </w:rPr>
        <w:t>проєкту</w:t>
      </w:r>
      <w:proofErr w:type="spellEnd"/>
      <w:r w:rsidR="00060964">
        <w:rPr>
          <w:lang w:val="uk-UA"/>
        </w:rPr>
        <w:t xml:space="preserve"> Програми економічного і соціального розвитку Хмельницької міської територіальної громади на 2021 рік (далі – Програми) </w:t>
      </w:r>
      <w:r w:rsidR="001E069B">
        <w:rPr>
          <w:lang w:val="uk-UA"/>
        </w:rPr>
        <w:t>з метою отримання зауважень і пропозицій громадськості.</w:t>
      </w:r>
    </w:p>
    <w:p w:rsidR="00A541AF" w:rsidRDefault="00F1362D" w:rsidP="00F1362D">
      <w:pPr>
        <w:tabs>
          <w:tab w:val="left" w:pos="878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За період проведення громадського обговорення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Програми </w:t>
      </w:r>
      <w:r w:rsidR="008E7AD9">
        <w:rPr>
          <w:lang w:val="uk-UA"/>
        </w:rPr>
        <w:t xml:space="preserve">надійшли </w:t>
      </w:r>
      <w:r>
        <w:rPr>
          <w:lang w:val="uk-UA"/>
        </w:rPr>
        <w:t>зауваження та пропозиції від громадськості</w:t>
      </w:r>
      <w:r w:rsidR="00F14E9E">
        <w:rPr>
          <w:lang w:val="uk-UA"/>
        </w:rPr>
        <w:t>.</w:t>
      </w:r>
    </w:p>
    <w:p w:rsidR="00E87D47" w:rsidRDefault="00E87D47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tbl>
      <w:tblPr>
        <w:tblW w:w="508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4"/>
        <w:gridCol w:w="4765"/>
      </w:tblGrid>
      <w:tr w:rsidR="00E87D47" w:rsidRPr="0067787C" w:rsidTr="00CB7BA1">
        <w:trPr>
          <w:trHeight w:val="407"/>
        </w:trPr>
        <w:tc>
          <w:tcPr>
            <w:tcW w:w="2489" w:type="pct"/>
            <w:shd w:val="clear" w:color="auto" w:fill="auto"/>
            <w:hideMark/>
          </w:tcPr>
          <w:p w:rsidR="00E87D47" w:rsidRPr="00F14E9E" w:rsidRDefault="00E87D47" w:rsidP="00FD2C84">
            <w:pPr>
              <w:jc w:val="center"/>
              <w:rPr>
                <w:b/>
                <w:bCs/>
                <w:lang w:val="uk-UA" w:eastAsia="uk-UA"/>
              </w:rPr>
            </w:pPr>
            <w:r w:rsidRPr="00F14E9E">
              <w:rPr>
                <w:b/>
                <w:bCs/>
                <w:lang w:val="uk-UA" w:eastAsia="uk-UA"/>
              </w:rPr>
              <w:t>Зауваження/пропозиція</w:t>
            </w:r>
          </w:p>
        </w:tc>
        <w:tc>
          <w:tcPr>
            <w:tcW w:w="2511" w:type="pct"/>
            <w:shd w:val="clear" w:color="auto" w:fill="auto"/>
            <w:hideMark/>
          </w:tcPr>
          <w:p w:rsidR="00E87D47" w:rsidRPr="00F14E9E" w:rsidRDefault="00E87D47" w:rsidP="00B96BFC">
            <w:pPr>
              <w:jc w:val="center"/>
              <w:rPr>
                <w:b/>
                <w:bCs/>
                <w:lang w:eastAsia="uk-UA"/>
              </w:rPr>
            </w:pPr>
            <w:r w:rsidRPr="00F14E9E">
              <w:rPr>
                <w:b/>
                <w:bCs/>
                <w:lang w:val="uk-UA" w:eastAsia="uk-UA"/>
              </w:rPr>
              <w:t>Сп</w:t>
            </w:r>
            <w:r w:rsidR="00B96BFC">
              <w:rPr>
                <w:b/>
                <w:bCs/>
                <w:lang w:val="uk-UA" w:eastAsia="uk-UA"/>
              </w:rPr>
              <w:t xml:space="preserve">осіб врахування </w:t>
            </w:r>
            <w:r w:rsidRPr="00F14E9E">
              <w:rPr>
                <w:b/>
                <w:bCs/>
                <w:lang w:val="uk-UA" w:eastAsia="uk-UA"/>
              </w:rPr>
              <w:t>та обґрунтування</w:t>
            </w:r>
          </w:p>
        </w:tc>
      </w:tr>
      <w:tr w:rsidR="00E87D47" w:rsidRPr="00702305" w:rsidTr="00CB7BA1">
        <w:trPr>
          <w:trHeight w:val="342"/>
        </w:trPr>
        <w:tc>
          <w:tcPr>
            <w:tcW w:w="2489" w:type="pct"/>
            <w:shd w:val="clear" w:color="auto" w:fill="auto"/>
          </w:tcPr>
          <w:p w:rsidR="00D636AF" w:rsidRDefault="00A04384" w:rsidP="00D636A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Врахувати у </w:t>
            </w:r>
            <w:proofErr w:type="spellStart"/>
            <w:r>
              <w:rPr>
                <w:lang w:val="uk-UA"/>
              </w:rPr>
              <w:t>проєкті</w:t>
            </w:r>
            <w:proofErr w:type="spellEnd"/>
            <w:r>
              <w:rPr>
                <w:lang w:val="uk-UA"/>
              </w:rPr>
              <w:t xml:space="preserve"> </w:t>
            </w:r>
            <w:r w:rsidR="00400491" w:rsidRPr="00400491">
              <w:rPr>
                <w:lang w:val="uk-UA"/>
              </w:rPr>
              <w:t>Програми</w:t>
            </w:r>
            <w:r>
              <w:rPr>
                <w:lang w:val="uk-UA"/>
              </w:rPr>
              <w:t xml:space="preserve"> </w:t>
            </w:r>
            <w:r w:rsidR="000A2EE5">
              <w:rPr>
                <w:lang w:val="uk-UA"/>
              </w:rPr>
              <w:t xml:space="preserve">заходи </w:t>
            </w:r>
            <w:r w:rsidR="00D636AF">
              <w:rPr>
                <w:lang w:val="uk-UA"/>
              </w:rPr>
              <w:t xml:space="preserve">щодо </w:t>
            </w:r>
            <w:r w:rsidR="000A2EE5">
              <w:rPr>
                <w:lang w:val="uk-UA"/>
              </w:rPr>
              <w:t xml:space="preserve">розвитку </w:t>
            </w:r>
            <w:r w:rsidR="00D636AF">
              <w:rPr>
                <w:lang w:val="uk-UA"/>
              </w:rPr>
              <w:t xml:space="preserve">24 населених пунктів, </w:t>
            </w:r>
            <w:r w:rsidR="000A2EE5">
              <w:rPr>
                <w:lang w:val="uk-UA"/>
              </w:rPr>
              <w:t>приєднаних до міста Хмельницького, зокрема</w:t>
            </w:r>
            <w:r w:rsidR="00D636AF">
              <w:rPr>
                <w:lang w:val="uk-UA"/>
              </w:rPr>
              <w:t>:</w:t>
            </w:r>
          </w:p>
          <w:p w:rsidR="00D636AF" w:rsidRDefault="00D636AF" w:rsidP="00D636A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A2EE5">
              <w:rPr>
                <w:lang w:val="uk-UA"/>
              </w:rPr>
              <w:t xml:space="preserve"> розвит</w:t>
            </w:r>
            <w:r>
              <w:rPr>
                <w:lang w:val="uk-UA"/>
              </w:rPr>
              <w:t>ок</w:t>
            </w:r>
            <w:r w:rsidR="000A2EE5">
              <w:rPr>
                <w:lang w:val="uk-UA"/>
              </w:rPr>
              <w:t xml:space="preserve"> закладів освіти та медицини</w:t>
            </w:r>
            <w:r>
              <w:rPr>
                <w:lang w:val="uk-UA"/>
              </w:rPr>
              <w:t xml:space="preserve"> у населених пунктах,</w:t>
            </w:r>
          </w:p>
          <w:p w:rsidR="00D636AF" w:rsidRDefault="00D636AF" w:rsidP="00D636A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A2EE5">
              <w:rPr>
                <w:lang w:val="uk-UA"/>
              </w:rPr>
              <w:t xml:space="preserve"> створення умов для спрощених можливостей надання адміністративних послуг у населених пунктах</w:t>
            </w:r>
            <w:r>
              <w:rPr>
                <w:lang w:val="uk-UA"/>
              </w:rPr>
              <w:t>,</w:t>
            </w:r>
          </w:p>
          <w:p w:rsidR="00E87D47" w:rsidRPr="00400491" w:rsidRDefault="00D636AF" w:rsidP="00D636AF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A2EE5">
              <w:rPr>
                <w:lang w:val="uk-UA"/>
              </w:rPr>
              <w:t xml:space="preserve"> покращення транспортного сполучення із центром територіальної громади – містом Хмельницьким.</w:t>
            </w:r>
          </w:p>
        </w:tc>
        <w:tc>
          <w:tcPr>
            <w:tcW w:w="2511" w:type="pct"/>
            <w:shd w:val="clear" w:color="auto" w:fill="auto"/>
          </w:tcPr>
          <w:p w:rsidR="004941E0" w:rsidRPr="00445F25" w:rsidRDefault="008E5E5D" w:rsidP="00D636AF">
            <w:pPr>
              <w:pStyle w:val="a4"/>
              <w:spacing w:before="40"/>
              <w:ind w:firstLine="3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формування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 </w:t>
            </w:r>
            <w:r w:rsidRPr="00445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445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 Кабінету Міністрів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12.06.2020 р. №727-р виконавчими органами</w:t>
            </w:r>
            <w:r w:rsidRPr="00445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відповідальними за виконання завдань та заходів, надавались</w:t>
            </w:r>
            <w:r w:rsidR="00445E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уточнені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пропозиції з урахуванням створен</w:t>
            </w:r>
            <w:r w:rsidR="00D6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5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Хмельницької  міської територіальної громади</w:t>
            </w:r>
            <w:r w:rsidR="00D63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 складу якої увійшли 24 населені пункти, з центром у місті Хмельницькому.</w:t>
            </w:r>
          </w:p>
        </w:tc>
      </w:tr>
      <w:tr w:rsidR="00E05B77" w:rsidRPr="00E05B77" w:rsidTr="00CB7BA1">
        <w:trPr>
          <w:trHeight w:val="342"/>
        </w:trPr>
        <w:tc>
          <w:tcPr>
            <w:tcW w:w="2489" w:type="pct"/>
            <w:shd w:val="clear" w:color="auto" w:fill="auto"/>
          </w:tcPr>
          <w:p w:rsidR="00E05B77" w:rsidRDefault="00E05B77" w:rsidP="005D7F45">
            <w:pPr>
              <w:ind w:firstLine="284"/>
              <w:jc w:val="both"/>
              <w:rPr>
                <w:lang w:val="uk-UA"/>
              </w:rPr>
            </w:pPr>
            <w:r w:rsidRPr="006C74FB">
              <w:rPr>
                <w:lang w:val="uk-UA"/>
              </w:rPr>
              <w:t xml:space="preserve">У розділі 2.2. «Зовнішньоекономічна та інвестиційна  діяльність» </w:t>
            </w:r>
            <w:r w:rsidR="008E5E5D">
              <w:rPr>
                <w:lang w:val="uk-UA"/>
              </w:rPr>
              <w:t xml:space="preserve">відсутні заходи </w:t>
            </w:r>
            <w:r w:rsidR="00937850">
              <w:rPr>
                <w:lang w:val="uk-UA"/>
              </w:rPr>
              <w:t>щодо</w:t>
            </w:r>
            <w:r w:rsidR="008E5E5D">
              <w:rPr>
                <w:lang w:val="uk-UA"/>
              </w:rPr>
              <w:t xml:space="preserve"> вирішення </w:t>
            </w:r>
            <w:r w:rsidRPr="006C74FB">
              <w:rPr>
                <w:lang w:val="uk-UA"/>
              </w:rPr>
              <w:t>проблемн</w:t>
            </w:r>
            <w:r w:rsidR="008E5E5D">
              <w:rPr>
                <w:lang w:val="uk-UA"/>
              </w:rPr>
              <w:t>ого питання</w:t>
            </w:r>
            <w:r w:rsidRPr="006C74FB">
              <w:rPr>
                <w:lang w:val="uk-UA"/>
              </w:rPr>
              <w:t xml:space="preserve"> </w:t>
            </w:r>
            <w:r w:rsidR="005D7F45">
              <w:rPr>
                <w:lang w:val="uk-UA"/>
              </w:rPr>
              <w:t>стосовно</w:t>
            </w:r>
            <w:r w:rsidRPr="006C74FB">
              <w:rPr>
                <w:lang w:val="uk-UA"/>
              </w:rPr>
              <w:t xml:space="preserve"> </w:t>
            </w:r>
            <w:r w:rsidR="008E5E5D">
              <w:rPr>
                <w:lang w:val="uk-UA"/>
              </w:rPr>
              <w:t>неврегульованості</w:t>
            </w:r>
            <w:r w:rsidRPr="006C74FB">
              <w:rPr>
                <w:lang w:val="uk-UA"/>
              </w:rPr>
              <w:t xml:space="preserve"> земельних правовідносин, що звужує ефективне використання інвестиційних ресурсів</w:t>
            </w:r>
            <w:r w:rsidR="008E5E5D">
              <w:rPr>
                <w:lang w:val="uk-UA"/>
              </w:rPr>
              <w:t>.</w:t>
            </w:r>
          </w:p>
        </w:tc>
        <w:tc>
          <w:tcPr>
            <w:tcW w:w="2511" w:type="pct"/>
            <w:shd w:val="clear" w:color="auto" w:fill="auto"/>
          </w:tcPr>
          <w:p w:rsidR="00127041" w:rsidRPr="008E5E5D" w:rsidRDefault="008E5E5D" w:rsidP="008E5E5D">
            <w:pPr>
              <w:ind w:firstLine="351"/>
              <w:jc w:val="both"/>
              <w:rPr>
                <w:b/>
                <w:bCs/>
                <w:lang w:val="uk-UA" w:eastAsia="uk-UA"/>
              </w:rPr>
            </w:pPr>
            <w:r w:rsidRPr="008E5E5D">
              <w:rPr>
                <w:lang w:val="uk-UA"/>
              </w:rPr>
              <w:t>Питання</w:t>
            </w:r>
            <w:r w:rsidR="00127041" w:rsidRPr="008E5E5D">
              <w:rPr>
                <w:lang w:val="uk-UA"/>
              </w:rPr>
              <w:t xml:space="preserve"> щодо врегул</w:t>
            </w:r>
            <w:r w:rsidRPr="008E5E5D">
              <w:rPr>
                <w:lang w:val="uk-UA"/>
              </w:rPr>
              <w:t>ювання</w:t>
            </w:r>
            <w:r w:rsidR="00127041" w:rsidRPr="008E5E5D">
              <w:rPr>
                <w:lang w:val="uk-UA"/>
              </w:rPr>
              <w:t xml:space="preserve"> земельних правовідносин</w:t>
            </w:r>
            <w:r w:rsidRPr="008E5E5D">
              <w:rPr>
                <w:lang w:val="uk-UA"/>
              </w:rPr>
              <w:t xml:space="preserve"> для ефективного</w:t>
            </w:r>
            <w:r w:rsidR="00127041" w:rsidRPr="008E5E5D">
              <w:rPr>
                <w:lang w:val="uk-UA"/>
              </w:rPr>
              <w:t xml:space="preserve"> використання інвестиційних ресурсів </w:t>
            </w:r>
            <w:r w:rsidRPr="008E5E5D">
              <w:rPr>
                <w:lang w:val="uk-UA"/>
              </w:rPr>
              <w:t xml:space="preserve">вирішується виключно </w:t>
            </w:r>
            <w:r w:rsidR="00127041" w:rsidRPr="008E5E5D">
              <w:rPr>
                <w:lang w:val="uk-UA"/>
              </w:rPr>
              <w:t>на загальнодержавному рівні</w:t>
            </w:r>
            <w:r w:rsidRPr="008E5E5D">
              <w:rPr>
                <w:lang w:val="uk-UA"/>
              </w:rPr>
              <w:t>.</w:t>
            </w:r>
          </w:p>
        </w:tc>
      </w:tr>
      <w:tr w:rsidR="001174C8" w:rsidRPr="00A04384" w:rsidTr="00CB7BA1">
        <w:trPr>
          <w:trHeight w:val="342"/>
        </w:trPr>
        <w:tc>
          <w:tcPr>
            <w:tcW w:w="2489" w:type="pct"/>
            <w:shd w:val="clear" w:color="auto" w:fill="auto"/>
          </w:tcPr>
          <w:p w:rsidR="001174C8" w:rsidRPr="006C74FB" w:rsidRDefault="001932A9" w:rsidP="001932A9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Доцільність будівництва центру поводження з тваринами </w:t>
            </w:r>
            <w:r w:rsidR="001174C8" w:rsidRPr="001174C8">
              <w:rPr>
                <w:lang w:val="uk-UA"/>
              </w:rPr>
              <w:t>за рахунок коштів бюджету громади</w:t>
            </w:r>
            <w:r>
              <w:rPr>
                <w:lang w:val="uk-UA"/>
              </w:rPr>
              <w:t xml:space="preserve"> у сумі 5,0 млн.</w:t>
            </w:r>
            <w:r w:rsidR="00B44B50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грн.</w:t>
            </w:r>
          </w:p>
        </w:tc>
        <w:tc>
          <w:tcPr>
            <w:tcW w:w="2511" w:type="pct"/>
            <w:shd w:val="clear" w:color="auto" w:fill="auto"/>
          </w:tcPr>
          <w:p w:rsidR="001174C8" w:rsidRPr="00BA2AB5" w:rsidRDefault="006970FC" w:rsidP="006970FC">
            <w:pPr>
              <w:ind w:firstLine="351"/>
              <w:jc w:val="both"/>
              <w:rPr>
                <w:b/>
                <w:bCs/>
                <w:lang w:val="uk-UA" w:eastAsia="uk-UA"/>
              </w:rPr>
            </w:pPr>
            <w:r>
              <w:rPr>
                <w:lang w:val="uk-UA"/>
              </w:rPr>
              <w:t xml:space="preserve">На підставі інформації, наданої управлінням житлово-комунального господарства, зазначений захід включено до </w:t>
            </w:r>
            <w:proofErr w:type="spellStart"/>
            <w:r w:rsidR="00B44B50">
              <w:rPr>
                <w:lang w:val="uk-UA"/>
              </w:rPr>
              <w:t>проє</w:t>
            </w:r>
            <w:r>
              <w:rPr>
                <w:lang w:val="uk-UA"/>
              </w:rPr>
              <w:t>кту</w:t>
            </w:r>
            <w:proofErr w:type="spellEnd"/>
            <w:r>
              <w:rPr>
                <w:lang w:val="uk-UA"/>
              </w:rPr>
              <w:t xml:space="preserve"> Програми, так як б</w:t>
            </w:r>
            <w:r w:rsidR="00744955" w:rsidRPr="00744955">
              <w:rPr>
                <w:lang w:val="uk-UA"/>
              </w:rPr>
              <w:t>удівництв</w:t>
            </w:r>
            <w:r w:rsidR="001932A9">
              <w:rPr>
                <w:lang w:val="uk-UA"/>
              </w:rPr>
              <w:t>о</w:t>
            </w:r>
            <w:r w:rsidR="00744955" w:rsidRPr="00744955">
              <w:rPr>
                <w:lang w:val="uk-UA"/>
              </w:rPr>
              <w:t xml:space="preserve"> центру поводження з тваринами КП «Надія» на вул. Заводській, 165</w:t>
            </w:r>
            <w:r w:rsidR="001174C8" w:rsidRPr="00C93840">
              <w:rPr>
                <w:lang w:val="uk-UA"/>
              </w:rPr>
              <w:t xml:space="preserve"> </w:t>
            </w:r>
            <w:r w:rsidR="001932A9">
              <w:rPr>
                <w:lang w:val="uk-UA"/>
              </w:rPr>
              <w:t xml:space="preserve">розпочато </w:t>
            </w:r>
            <w:r w:rsidR="00BA2AB5">
              <w:rPr>
                <w:lang w:val="uk-UA"/>
              </w:rPr>
              <w:t>у попередні періоди і потребу</w:t>
            </w:r>
            <w:r w:rsidR="001932A9">
              <w:rPr>
                <w:lang w:val="uk-UA"/>
              </w:rPr>
              <w:t>є завершен</w:t>
            </w:r>
            <w:r>
              <w:rPr>
                <w:lang w:val="uk-UA"/>
              </w:rPr>
              <w:t>н</w:t>
            </w:r>
            <w:r w:rsidR="001932A9">
              <w:rPr>
                <w:lang w:val="uk-UA"/>
              </w:rPr>
              <w:t>я</w:t>
            </w:r>
            <w:r w:rsidR="00BA2AB5">
              <w:rPr>
                <w:lang w:val="uk-UA"/>
              </w:rPr>
              <w:t xml:space="preserve">. </w:t>
            </w:r>
          </w:p>
        </w:tc>
      </w:tr>
      <w:tr w:rsidR="00E05B77" w:rsidRPr="00FA4564" w:rsidTr="00CB7BA1">
        <w:trPr>
          <w:trHeight w:val="342"/>
        </w:trPr>
        <w:tc>
          <w:tcPr>
            <w:tcW w:w="2489" w:type="pct"/>
            <w:shd w:val="clear" w:color="auto" w:fill="auto"/>
          </w:tcPr>
          <w:p w:rsidR="00E05B77" w:rsidRDefault="006C74FB" w:rsidP="00675C66">
            <w:pPr>
              <w:ind w:firstLine="284"/>
              <w:jc w:val="both"/>
              <w:rPr>
                <w:lang w:val="uk-UA"/>
              </w:rPr>
            </w:pPr>
            <w:r w:rsidRPr="00320F84">
              <w:rPr>
                <w:lang w:val="uk-UA"/>
              </w:rPr>
              <w:t xml:space="preserve">У </w:t>
            </w:r>
            <w:r w:rsidR="0017131E" w:rsidRPr="00320F84">
              <w:rPr>
                <w:lang w:val="uk-UA"/>
              </w:rPr>
              <w:t xml:space="preserve">розділу 3.3. «Дорожньо-транспортна інфраструктура» </w:t>
            </w:r>
            <w:r w:rsidR="000E699F">
              <w:rPr>
                <w:lang w:val="uk-UA"/>
              </w:rPr>
              <w:t>з метою вирішення проблемних питань із паркуванням</w:t>
            </w:r>
            <w:r w:rsidR="00675C66" w:rsidRPr="00330DB0">
              <w:rPr>
                <w:lang w:val="uk-UA"/>
              </w:rPr>
              <w:t xml:space="preserve"> </w:t>
            </w:r>
            <w:r w:rsidR="00675C66" w:rsidRPr="002723CB">
              <w:rPr>
                <w:lang w:val="uk-UA"/>
              </w:rPr>
              <w:t>транспортних засобів</w:t>
            </w:r>
            <w:r w:rsidR="000E699F" w:rsidRPr="002723CB">
              <w:rPr>
                <w:lang w:val="uk-UA"/>
              </w:rPr>
              <w:t xml:space="preserve">  </w:t>
            </w:r>
            <w:r w:rsidR="0017131E" w:rsidRPr="002723CB">
              <w:rPr>
                <w:lang w:val="uk-UA"/>
              </w:rPr>
              <w:t>передбачити</w:t>
            </w:r>
            <w:r w:rsidR="00FA4564" w:rsidRPr="002723CB">
              <w:rPr>
                <w:lang w:val="uk-UA"/>
              </w:rPr>
              <w:t xml:space="preserve"> захід щодо заборони</w:t>
            </w:r>
            <w:r w:rsidR="0017131E" w:rsidRPr="002723CB">
              <w:rPr>
                <w:lang w:val="uk-UA"/>
              </w:rPr>
              <w:t xml:space="preserve"> на зміну призначення вже існуючих місць для паркування автотранспорту</w:t>
            </w:r>
            <w:r w:rsidR="00FA4564" w:rsidRPr="002723CB">
              <w:rPr>
                <w:lang w:val="uk-UA"/>
              </w:rPr>
              <w:t>.</w:t>
            </w:r>
            <w:r w:rsidR="0017131E" w:rsidRPr="00320F84">
              <w:rPr>
                <w:lang w:val="uk-UA"/>
              </w:rPr>
              <w:t xml:space="preserve"> </w:t>
            </w:r>
          </w:p>
        </w:tc>
        <w:tc>
          <w:tcPr>
            <w:tcW w:w="2511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5"/>
            </w:tblGrid>
            <w:tr w:rsidR="00330DB0" w:rsidRPr="00330DB0">
              <w:trPr>
                <w:trHeight w:val="937"/>
              </w:trPr>
              <w:tc>
                <w:tcPr>
                  <w:tcW w:w="0" w:type="auto"/>
                </w:tcPr>
                <w:p w:rsidR="00330DB0" w:rsidRDefault="002C522E" w:rsidP="00CB7BA1">
                  <w:pPr>
                    <w:ind w:right="-27" w:firstLine="352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</w:t>
                  </w:r>
                  <w:r w:rsidR="000E699F" w:rsidRPr="00330DB0">
                    <w:rPr>
                      <w:lang w:val="uk-UA"/>
                    </w:rPr>
                    <w:t xml:space="preserve">о </w:t>
                  </w:r>
                  <w:proofErr w:type="spellStart"/>
                  <w:r w:rsidR="00330DB0">
                    <w:rPr>
                      <w:lang w:val="uk-UA"/>
                    </w:rPr>
                    <w:t>проє</w:t>
                  </w:r>
                  <w:r w:rsidR="000E699F" w:rsidRPr="00330DB0">
                    <w:rPr>
                      <w:lang w:val="uk-UA"/>
                    </w:rPr>
                    <w:t>кту</w:t>
                  </w:r>
                  <w:proofErr w:type="spellEnd"/>
                  <w:r w:rsidR="000E699F" w:rsidRPr="00330DB0">
                    <w:rPr>
                      <w:lang w:val="uk-UA"/>
                    </w:rPr>
                    <w:t xml:space="preserve"> Програми включено захід </w:t>
                  </w:r>
                  <w:r w:rsidR="00330DB0">
                    <w:rPr>
                      <w:lang w:val="uk-UA"/>
                    </w:rPr>
                    <w:t>«Розробка</w:t>
                  </w:r>
                  <w:r w:rsidR="000E699F" w:rsidRPr="00330DB0">
                    <w:rPr>
                      <w:lang w:val="uk-UA"/>
                    </w:rPr>
                    <w:t xml:space="preserve"> </w:t>
                  </w:r>
                  <w:r w:rsidR="00330DB0" w:rsidRPr="00330DB0">
                    <w:rPr>
                      <w:lang w:val="uk-UA"/>
                    </w:rPr>
                    <w:t>концепції реформування системи паркування на території міста, перегляд місць розташування дорожніх знаків, які визначають місця для паркування або їх забороняють</w:t>
                  </w:r>
                  <w:r w:rsidR="00330DB0">
                    <w:rPr>
                      <w:lang w:val="uk-UA"/>
                    </w:rPr>
                    <w:t>».</w:t>
                  </w:r>
                </w:p>
                <w:p w:rsidR="002C522E" w:rsidRPr="00330DB0" w:rsidRDefault="002C522E" w:rsidP="00CB7BA1">
                  <w:pPr>
                    <w:ind w:right="-27" w:firstLine="352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Рішення щодо зміни </w:t>
                  </w:r>
                  <w:r w:rsidR="005F42BA">
                    <w:rPr>
                      <w:lang w:val="uk-UA"/>
                    </w:rPr>
                    <w:t xml:space="preserve">цільового </w:t>
                  </w:r>
                  <w:r>
                    <w:rPr>
                      <w:lang w:val="uk-UA"/>
                    </w:rPr>
                    <w:t>призначення з</w:t>
                  </w:r>
                  <w:r w:rsidR="005F42BA">
                    <w:rPr>
                      <w:lang w:val="uk-UA"/>
                    </w:rPr>
                    <w:t>е</w:t>
                  </w:r>
                  <w:r>
                    <w:rPr>
                      <w:lang w:val="uk-UA"/>
                    </w:rPr>
                    <w:t>мельн</w:t>
                  </w:r>
                  <w:r w:rsidR="005F42BA">
                    <w:rPr>
                      <w:lang w:val="uk-UA"/>
                    </w:rPr>
                    <w:t>ої</w:t>
                  </w:r>
                  <w:r>
                    <w:rPr>
                      <w:lang w:val="uk-UA"/>
                    </w:rPr>
                    <w:t xml:space="preserve"> ділянк</w:t>
                  </w:r>
                  <w:r w:rsidR="005F42BA">
                    <w:rPr>
                      <w:lang w:val="uk-UA"/>
                    </w:rPr>
                    <w:t>и</w:t>
                  </w:r>
                  <w:r>
                    <w:rPr>
                      <w:lang w:val="uk-UA"/>
                    </w:rPr>
                    <w:t xml:space="preserve"> приймається безпосередньо </w:t>
                  </w:r>
                  <w:r w:rsidR="005F42BA">
                    <w:rPr>
                      <w:lang w:val="uk-UA"/>
                    </w:rPr>
                    <w:t xml:space="preserve">її </w:t>
                  </w:r>
                  <w:r>
                    <w:rPr>
                      <w:lang w:val="uk-UA"/>
                    </w:rPr>
                    <w:t>власником.</w:t>
                  </w:r>
                </w:p>
              </w:tc>
            </w:tr>
          </w:tbl>
          <w:p w:rsidR="00E05B77" w:rsidRPr="00330DB0" w:rsidRDefault="00E05B77" w:rsidP="00B96BFC">
            <w:pPr>
              <w:ind w:firstLine="351"/>
              <w:jc w:val="both"/>
              <w:rPr>
                <w:b/>
                <w:bCs/>
                <w:sz w:val="26"/>
                <w:szCs w:val="26"/>
                <w:lang w:val="uk-UA" w:eastAsia="uk-UA"/>
              </w:rPr>
            </w:pPr>
          </w:p>
        </w:tc>
      </w:tr>
      <w:tr w:rsidR="0017131E" w:rsidRPr="00A04384" w:rsidTr="00CB7BA1">
        <w:trPr>
          <w:trHeight w:val="342"/>
        </w:trPr>
        <w:tc>
          <w:tcPr>
            <w:tcW w:w="2489" w:type="pct"/>
            <w:shd w:val="clear" w:color="auto" w:fill="auto"/>
          </w:tcPr>
          <w:p w:rsidR="0017131E" w:rsidRPr="009D4296" w:rsidRDefault="006C74FB" w:rsidP="00E26C15">
            <w:pPr>
              <w:ind w:firstLine="284"/>
              <w:jc w:val="both"/>
              <w:rPr>
                <w:highlight w:val="yellow"/>
                <w:lang w:val="uk-UA"/>
              </w:rPr>
            </w:pPr>
            <w:r w:rsidRPr="00A0288F">
              <w:rPr>
                <w:lang w:val="uk-UA"/>
              </w:rPr>
              <w:lastRenderedPageBreak/>
              <w:t>У</w:t>
            </w:r>
            <w:r w:rsidR="0017131E" w:rsidRPr="00A0288F">
              <w:rPr>
                <w:lang w:val="uk-UA"/>
              </w:rPr>
              <w:t xml:space="preserve"> розділі 5. «Охорона навколишнього природного середовища, безпека життє</w:t>
            </w:r>
            <w:r w:rsidR="00E26C15">
              <w:rPr>
                <w:lang w:val="uk-UA"/>
              </w:rPr>
              <w:t>діяльності» передбачити заходи щодо</w:t>
            </w:r>
            <w:r w:rsidR="0017131E" w:rsidRPr="00A0288F">
              <w:rPr>
                <w:lang w:val="uk-UA"/>
              </w:rPr>
              <w:t xml:space="preserve"> винесення в натуру територій усіх парків і скверів на </w:t>
            </w:r>
            <w:r w:rsidR="001F1717">
              <w:rPr>
                <w:lang w:val="uk-UA"/>
              </w:rPr>
              <w:t xml:space="preserve">території міста, </w:t>
            </w:r>
            <w:r w:rsidR="0017131E" w:rsidRPr="00A0288F">
              <w:rPr>
                <w:lang w:val="uk-UA"/>
              </w:rPr>
              <w:t>розробку землевпорядної документації щодо прибережних захисних смуг річок Пі</w:t>
            </w:r>
            <w:r w:rsidRPr="00A0288F">
              <w:rPr>
                <w:lang w:val="uk-UA"/>
              </w:rPr>
              <w:t xml:space="preserve">вденний Буг, </w:t>
            </w:r>
            <w:proofErr w:type="spellStart"/>
            <w:r w:rsidRPr="00A0288F">
              <w:rPr>
                <w:lang w:val="uk-UA"/>
              </w:rPr>
              <w:t>Кудрянка</w:t>
            </w:r>
            <w:proofErr w:type="spellEnd"/>
            <w:r w:rsidRPr="00A0288F">
              <w:rPr>
                <w:lang w:val="uk-UA"/>
              </w:rPr>
              <w:t xml:space="preserve"> та Плоска.</w:t>
            </w:r>
          </w:p>
        </w:tc>
        <w:tc>
          <w:tcPr>
            <w:tcW w:w="2511" w:type="pct"/>
            <w:shd w:val="clear" w:color="auto" w:fill="auto"/>
          </w:tcPr>
          <w:p w:rsidR="000F37B8" w:rsidRDefault="00B44B50" w:rsidP="003B7F3C">
            <w:pPr>
              <w:ind w:firstLine="351"/>
              <w:jc w:val="both"/>
              <w:rPr>
                <w:lang w:val="uk-UA"/>
              </w:rPr>
            </w:pPr>
            <w:r>
              <w:rPr>
                <w:lang w:val="uk-UA"/>
              </w:rPr>
              <w:t>На підставі інформації, наданої управлінням житлово-комунального господарства</w:t>
            </w:r>
            <w:r w:rsidR="002723CB">
              <w:rPr>
                <w:lang w:val="uk-UA"/>
              </w:rPr>
              <w:t>,</w:t>
            </w:r>
            <w:r w:rsidRPr="00A0288F">
              <w:rPr>
                <w:lang w:val="uk-UA"/>
              </w:rPr>
              <w:t xml:space="preserve"> </w:t>
            </w:r>
            <w:r w:rsidR="00A0288F" w:rsidRPr="00A0288F">
              <w:rPr>
                <w:lang w:val="uk-UA"/>
              </w:rPr>
              <w:t>виготовлення землевпорядної документації та винесення в натуру (на місцевість) меж парків, скверів та зелених зон</w:t>
            </w:r>
            <w:r w:rsidR="000F37B8">
              <w:rPr>
                <w:lang w:val="uk-UA"/>
              </w:rPr>
              <w:t xml:space="preserve"> </w:t>
            </w:r>
            <w:r w:rsidR="002723CB">
              <w:rPr>
                <w:lang w:val="uk-UA"/>
              </w:rPr>
              <w:t>здійснюється</w:t>
            </w:r>
            <w:r w:rsidR="00E26C15" w:rsidRPr="002723CB">
              <w:rPr>
                <w:lang w:val="uk-UA"/>
              </w:rPr>
              <w:t xml:space="preserve"> постійно</w:t>
            </w:r>
            <w:r w:rsidR="00081911" w:rsidRPr="002723CB">
              <w:rPr>
                <w:lang w:val="uk-UA"/>
              </w:rPr>
              <w:t xml:space="preserve"> по мірі виявлення земельних ділянок, які можуть бути віднесені до об’єктів зеленого господарства (парки, сквери).</w:t>
            </w:r>
          </w:p>
          <w:p w:rsidR="00A0288F" w:rsidRPr="00F51FA7" w:rsidRDefault="000F37B8" w:rsidP="000F37B8">
            <w:pPr>
              <w:ind w:firstLine="351"/>
              <w:jc w:val="both"/>
              <w:rPr>
                <w:bCs/>
                <w:lang w:val="uk-UA" w:eastAsia="uk-UA"/>
              </w:rPr>
            </w:pPr>
            <w:r>
              <w:rPr>
                <w:lang w:val="uk-UA"/>
              </w:rPr>
              <w:t xml:space="preserve">Заходи щодо </w:t>
            </w:r>
            <w:r w:rsidR="00A0288F" w:rsidRPr="00A0288F">
              <w:rPr>
                <w:lang w:val="uk-UA"/>
              </w:rPr>
              <w:t xml:space="preserve">винесення в натуру меж водоохоронних зон (у т.ч. прибережних смуг) річок Південний Буг, Плоска, </w:t>
            </w:r>
            <w:proofErr w:type="spellStart"/>
            <w:r w:rsidR="00A0288F" w:rsidRPr="00A0288F">
              <w:rPr>
                <w:lang w:val="uk-UA"/>
              </w:rPr>
              <w:t>Кудрянка</w:t>
            </w:r>
            <w:proofErr w:type="spellEnd"/>
            <w:r>
              <w:rPr>
                <w:lang w:val="uk-UA"/>
              </w:rPr>
              <w:t xml:space="preserve"> планується включити до </w:t>
            </w:r>
            <w:proofErr w:type="spellStart"/>
            <w:r w:rsidR="00A0288F"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</w:t>
            </w:r>
            <w:r w:rsidR="00A0288F" w:rsidRPr="00445F25">
              <w:rPr>
                <w:lang w:val="uk-UA"/>
              </w:rPr>
              <w:t>Плану дій з реалізації Стратегії розвитку громади на 2021-2025 роки</w:t>
            </w:r>
            <w:r>
              <w:rPr>
                <w:lang w:val="uk-UA"/>
              </w:rPr>
              <w:t>.</w:t>
            </w:r>
          </w:p>
        </w:tc>
      </w:tr>
      <w:tr w:rsidR="00715731" w:rsidRPr="00702305" w:rsidTr="00CB7BA1">
        <w:trPr>
          <w:trHeight w:val="342"/>
        </w:trPr>
        <w:tc>
          <w:tcPr>
            <w:tcW w:w="2489" w:type="pct"/>
            <w:shd w:val="clear" w:color="auto" w:fill="auto"/>
          </w:tcPr>
          <w:p w:rsidR="00715731" w:rsidRPr="00A0288F" w:rsidRDefault="00715731" w:rsidP="00E26C15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3B7F3C">
              <w:rPr>
                <w:lang w:val="uk-UA"/>
              </w:rPr>
              <w:t xml:space="preserve"> розділі 5. «Охорона навколишнього природного середовища, безпека життєдіяльності» </w:t>
            </w:r>
            <w:r>
              <w:rPr>
                <w:lang w:val="uk-UA"/>
              </w:rPr>
              <w:t>відсутні заходи, спрямовані на зменшення забруднення повітря.</w:t>
            </w:r>
          </w:p>
        </w:tc>
        <w:tc>
          <w:tcPr>
            <w:tcW w:w="2511" w:type="pct"/>
            <w:shd w:val="clear" w:color="auto" w:fill="auto"/>
          </w:tcPr>
          <w:p w:rsidR="00715731" w:rsidRDefault="00715731" w:rsidP="003B7F3C">
            <w:pPr>
              <w:ind w:firstLine="351"/>
              <w:jc w:val="both"/>
              <w:rPr>
                <w:lang w:val="uk-UA"/>
              </w:rPr>
            </w:pPr>
            <w:proofErr w:type="spellStart"/>
            <w:r w:rsidRPr="00715731">
              <w:rPr>
                <w:lang w:val="uk-UA"/>
              </w:rPr>
              <w:t>Проєктом</w:t>
            </w:r>
            <w:proofErr w:type="spellEnd"/>
            <w:r w:rsidRPr="00715731">
              <w:rPr>
                <w:lang w:val="uk-UA"/>
              </w:rPr>
              <w:t xml:space="preserve"> Програми передбачено  наступні заходи: благоустрій та створення нових зелених насаджень, розробка комплексної програми розвитку зелених насаджень та </w:t>
            </w:r>
            <w:proofErr w:type="spellStart"/>
            <w:r w:rsidRPr="00715731">
              <w:rPr>
                <w:lang w:val="uk-UA"/>
              </w:rPr>
              <w:t>рекреаійних</w:t>
            </w:r>
            <w:proofErr w:type="spellEnd"/>
            <w:r>
              <w:rPr>
                <w:lang w:val="uk-UA"/>
              </w:rPr>
              <w:t xml:space="preserve"> територій з використанням сучасних дизайнерських рішень і методів ландшафтного дизайну.</w:t>
            </w:r>
          </w:p>
        </w:tc>
      </w:tr>
      <w:tr w:rsidR="0017131E" w:rsidRPr="00702305" w:rsidTr="00CB7BA1">
        <w:trPr>
          <w:trHeight w:val="342"/>
        </w:trPr>
        <w:tc>
          <w:tcPr>
            <w:tcW w:w="2489" w:type="pct"/>
            <w:shd w:val="clear" w:color="auto" w:fill="auto"/>
          </w:tcPr>
          <w:p w:rsidR="0017131E" w:rsidRDefault="00AB1BF9" w:rsidP="00AA051E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A051E">
              <w:rPr>
                <w:lang w:val="uk-UA"/>
              </w:rPr>
              <w:t xml:space="preserve">ередбачити шляхи для </w:t>
            </w:r>
            <w:r w:rsidR="0017131E" w:rsidRPr="00320F84">
              <w:rPr>
                <w:lang w:val="uk-UA"/>
              </w:rPr>
              <w:t>підвищення ефективності земельних торгів</w:t>
            </w:r>
            <w:r>
              <w:rPr>
                <w:lang w:val="uk-UA"/>
              </w:rPr>
              <w:t>.</w:t>
            </w:r>
          </w:p>
        </w:tc>
        <w:tc>
          <w:tcPr>
            <w:tcW w:w="2511" w:type="pct"/>
            <w:shd w:val="clear" w:color="auto" w:fill="auto"/>
          </w:tcPr>
          <w:p w:rsidR="00AB1BF9" w:rsidRDefault="00AB1BF9" w:rsidP="00AA051E">
            <w:pPr>
              <w:ind w:firstLine="309"/>
              <w:jc w:val="both"/>
              <w:rPr>
                <w:lang w:val="uk-UA"/>
              </w:rPr>
            </w:pPr>
            <w:r w:rsidRPr="00AA051E">
              <w:rPr>
                <w:lang w:val="uk-UA"/>
              </w:rPr>
              <w:t xml:space="preserve">На земельні торги у формі аукціону виставляються земельні ділянки, акти добору по яких розроблені на підставі звернень </w:t>
            </w:r>
            <w:r>
              <w:rPr>
                <w:lang w:val="uk-UA"/>
              </w:rPr>
              <w:t>фізичних та юридичних осіб.</w:t>
            </w:r>
          </w:p>
          <w:p w:rsidR="00AA10BB" w:rsidRPr="00AA10BB" w:rsidRDefault="004D2C1F" w:rsidP="004D2C1F">
            <w:pPr>
              <w:ind w:firstLine="309"/>
              <w:jc w:val="both"/>
              <w:rPr>
                <w:b/>
                <w:bCs/>
                <w:sz w:val="26"/>
                <w:szCs w:val="26"/>
                <w:lang w:val="uk-UA" w:eastAsia="uk-UA"/>
              </w:rPr>
            </w:pPr>
            <w:r>
              <w:rPr>
                <w:lang w:val="uk-UA"/>
              </w:rPr>
              <w:t>Наразі у</w:t>
            </w:r>
            <w:r w:rsidR="00AA051E">
              <w:rPr>
                <w:lang w:val="uk-UA"/>
              </w:rPr>
              <w:t>правління</w:t>
            </w:r>
            <w:r w:rsidR="00AB1BF9" w:rsidRPr="00AA10BB">
              <w:rPr>
                <w:lang w:val="uk-UA"/>
              </w:rPr>
              <w:t xml:space="preserve"> земельних ресурсів та земельної реформи</w:t>
            </w:r>
            <w:r w:rsidR="00AB1BF9">
              <w:rPr>
                <w:lang w:val="uk-UA"/>
              </w:rPr>
              <w:t xml:space="preserve"> </w:t>
            </w:r>
            <w:r w:rsidR="00AA051E">
              <w:rPr>
                <w:lang w:val="uk-UA"/>
              </w:rPr>
              <w:t>шляхом інвентаризації земель виявляє земельні ділянки вільні від забудови і формує відповідні лоти з подальшим виставленням їх на аукціон.</w:t>
            </w:r>
          </w:p>
        </w:tc>
      </w:tr>
    </w:tbl>
    <w:p w:rsidR="00702305" w:rsidRDefault="00702305" w:rsidP="008874F0">
      <w:pPr>
        <w:tabs>
          <w:tab w:val="left" w:pos="8787"/>
        </w:tabs>
        <w:spacing w:before="120"/>
        <w:ind w:firstLine="567"/>
        <w:jc w:val="both"/>
        <w:rPr>
          <w:lang w:val="uk-UA"/>
        </w:rPr>
      </w:pPr>
      <w:r>
        <w:rPr>
          <w:lang w:val="uk-UA"/>
        </w:rPr>
        <w:t>Звіт про</w:t>
      </w:r>
      <w:r w:rsidR="00B21482">
        <w:rPr>
          <w:lang w:val="uk-UA"/>
        </w:rPr>
        <w:t xml:space="preserve"> стратегічну екологічну оцінку </w:t>
      </w:r>
      <w:r>
        <w:rPr>
          <w:lang w:val="uk-UA"/>
        </w:rPr>
        <w:t xml:space="preserve">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Програми підготовлено Хмельницьким національним університетом (Науково-навчальний центр «Довкілля») з урахуванням зауважень і пропозицій, отриманих у процесі обговорення Заяви про визначення обсягу стратегічної екологічної оцінки від Департаменту природних ресурсів та екології Хмельницької </w:t>
      </w:r>
      <w:proofErr w:type="spellStart"/>
      <w:r>
        <w:rPr>
          <w:lang w:val="uk-UA"/>
        </w:rPr>
        <w:t>облдерждадміністрації</w:t>
      </w:r>
      <w:proofErr w:type="spellEnd"/>
      <w:r>
        <w:rPr>
          <w:lang w:val="uk-UA"/>
        </w:rPr>
        <w:t xml:space="preserve"> (лист від 27.11.2020 року №03.1/6414) та Департаменту охорони здоров’я Хмельницької </w:t>
      </w:r>
      <w:proofErr w:type="spellStart"/>
      <w:r>
        <w:rPr>
          <w:lang w:val="uk-UA"/>
        </w:rPr>
        <w:t>облдерждадміністрації</w:t>
      </w:r>
      <w:proofErr w:type="spellEnd"/>
      <w:r>
        <w:rPr>
          <w:lang w:val="uk-UA"/>
        </w:rPr>
        <w:t xml:space="preserve"> (лист від 13.11.2020 року №02-01/3467).</w:t>
      </w:r>
    </w:p>
    <w:p w:rsidR="00702305" w:rsidRDefault="00702305" w:rsidP="00702305">
      <w:pPr>
        <w:tabs>
          <w:tab w:val="left" w:pos="8787"/>
        </w:tabs>
        <w:ind w:firstLine="567"/>
        <w:jc w:val="both"/>
        <w:rPr>
          <w:lang w:val="uk-UA"/>
        </w:rPr>
      </w:pPr>
      <w:r>
        <w:rPr>
          <w:lang w:val="uk-UA"/>
        </w:rPr>
        <w:t>Відповідно до Закону України «Про стратегічну екологічну оцінку» на офіційному сайті Хмельницької міської ради (</w:t>
      </w:r>
      <w:hyperlink r:id="rId7" w:history="1">
        <w:r>
          <w:rPr>
            <w:rStyle w:val="a3"/>
            <w:lang w:eastAsia="ar-SA"/>
          </w:rPr>
          <w:t>http</w:t>
        </w:r>
        <w:r>
          <w:rPr>
            <w:rStyle w:val="a3"/>
            <w:lang w:val="uk-UA" w:eastAsia="ar-SA"/>
          </w:rPr>
          <w:t>://</w:t>
        </w:r>
        <w:r>
          <w:rPr>
            <w:rStyle w:val="a3"/>
            <w:lang w:eastAsia="ar-SA"/>
          </w:rPr>
          <w:t>khm</w:t>
        </w:r>
        <w:r>
          <w:rPr>
            <w:rStyle w:val="a3"/>
            <w:lang w:val="uk-UA" w:eastAsia="ar-SA"/>
          </w:rPr>
          <w:t>.</w:t>
        </w:r>
        <w:r>
          <w:rPr>
            <w:rStyle w:val="a3"/>
            <w:lang w:eastAsia="ar-SA"/>
          </w:rPr>
          <w:t>gov</w:t>
        </w:r>
        <w:r>
          <w:rPr>
            <w:rStyle w:val="a3"/>
            <w:lang w:val="uk-UA" w:eastAsia="ar-SA"/>
          </w:rPr>
          <w:t>.</w:t>
        </w:r>
        <w:r>
          <w:rPr>
            <w:rStyle w:val="a3"/>
            <w:lang w:eastAsia="ar-SA"/>
          </w:rPr>
          <w:t>ua</w:t>
        </w:r>
        <w:r>
          <w:rPr>
            <w:rStyle w:val="a3"/>
            <w:lang w:val="uk-UA" w:eastAsia="ar-SA"/>
          </w:rPr>
          <w:t>/</w:t>
        </w:r>
        <w:r>
          <w:rPr>
            <w:rStyle w:val="a3"/>
            <w:lang w:eastAsia="ar-SA"/>
          </w:rPr>
          <w:t>uk</w:t>
        </w:r>
        <w:r>
          <w:rPr>
            <w:rStyle w:val="a3"/>
            <w:lang w:val="uk-UA" w:eastAsia="ar-SA"/>
          </w:rPr>
          <w:t>/</w:t>
        </w:r>
        <w:r>
          <w:rPr>
            <w:rStyle w:val="a3"/>
            <w:lang w:eastAsia="ar-SA"/>
          </w:rPr>
          <w:t>progress</w:t>
        </w:r>
        <w:r>
          <w:rPr>
            <w:rStyle w:val="a3"/>
            <w:lang w:val="uk-UA" w:eastAsia="ar-SA"/>
          </w:rPr>
          <w:t>_</w:t>
        </w:r>
        <w:proofErr w:type="spellStart"/>
        <w:r>
          <w:rPr>
            <w:rStyle w:val="a3"/>
            <w:lang w:eastAsia="ar-SA"/>
          </w:rPr>
          <w:t>program</w:t>
        </w:r>
        <w:proofErr w:type="spellEnd"/>
      </w:hyperlink>
      <w:r>
        <w:rPr>
          <w:rStyle w:val="a3"/>
          <w:lang w:val="uk-UA" w:eastAsia="ar-SA"/>
        </w:rPr>
        <w:t xml:space="preserve">) </w:t>
      </w:r>
      <w:r>
        <w:rPr>
          <w:lang w:val="uk-UA"/>
        </w:rPr>
        <w:t xml:space="preserve">та у двох друкованих засобах масової інформації </w:t>
      </w:r>
      <w:r>
        <w:rPr>
          <w:b/>
          <w:lang w:val="uk-UA"/>
        </w:rPr>
        <w:t>03.12.2012 року</w:t>
      </w:r>
      <w:r>
        <w:rPr>
          <w:lang w:val="uk-UA"/>
        </w:rPr>
        <w:t xml:space="preserve"> оприлюднено повідомлення про оприлюднення Звіт про стратегічну екологічну оцінку з метою отримання зауважень і пропозицій громадськості.</w:t>
      </w:r>
    </w:p>
    <w:p w:rsidR="00B21482" w:rsidRPr="00C06AF0" w:rsidRDefault="00B21482" w:rsidP="00B21482">
      <w:pPr>
        <w:ind w:firstLine="567"/>
        <w:jc w:val="both"/>
        <w:rPr>
          <w:lang w:val="uk-UA"/>
        </w:rPr>
      </w:pPr>
      <w:r w:rsidRPr="008874F0">
        <w:rPr>
          <w:color w:val="000000"/>
          <w:shd w:val="clear" w:color="auto" w:fill="FFFFFF"/>
          <w:lang w:val="uk-UA"/>
        </w:rPr>
        <w:t xml:space="preserve">За період проведення громадського обговорення звіту про </w:t>
      </w:r>
      <w:r w:rsidRPr="008874F0">
        <w:rPr>
          <w:lang w:val="uk-UA"/>
        </w:rPr>
        <w:t>стратегічну екологічну оцінку</w:t>
      </w:r>
      <w:r w:rsidRPr="008874F0">
        <w:rPr>
          <w:color w:val="000000"/>
          <w:shd w:val="clear" w:color="auto" w:fill="FFFFFF"/>
          <w:lang w:val="uk-UA"/>
        </w:rPr>
        <w:t xml:space="preserve"> зауваження та пропозиції не надійшли.</w:t>
      </w:r>
    </w:p>
    <w:p w:rsidR="00B21482" w:rsidRDefault="00B21482" w:rsidP="00B21482">
      <w:pPr>
        <w:tabs>
          <w:tab w:val="left" w:pos="878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У контексті стратегічної екологічної оцінки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Програми з метою розгляду виправданих альтернатив та їх екологічни</w:t>
      </w:r>
      <w:r w:rsidR="00285B47">
        <w:rPr>
          <w:lang w:val="uk-UA"/>
        </w:rPr>
        <w:t>х наслідків розглянуто «нульову</w:t>
      </w:r>
      <w:r>
        <w:rPr>
          <w:lang w:val="uk-UA"/>
        </w:rPr>
        <w:t xml:space="preserve"> </w:t>
      </w:r>
      <w:r w:rsidR="00285B47">
        <w:rPr>
          <w:lang w:val="uk-UA"/>
        </w:rPr>
        <w:t>альтернативу</w:t>
      </w:r>
      <w:r>
        <w:rPr>
          <w:lang w:val="uk-UA"/>
        </w:rPr>
        <w:t xml:space="preserve">», тобто опис, прогнозування та оцінка ситуації у випадку незатвердження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Програми. Прийнято рішення затвердити документ у тому вигляді, </w:t>
      </w:r>
      <w:r w:rsidR="00285B47">
        <w:rPr>
          <w:lang w:val="uk-UA"/>
        </w:rPr>
        <w:t>у</w:t>
      </w:r>
      <w:r>
        <w:rPr>
          <w:lang w:val="uk-UA"/>
        </w:rPr>
        <w:t xml:space="preserve"> якому він запропонований до затвердження.</w:t>
      </w:r>
    </w:p>
    <w:p w:rsidR="005E2333" w:rsidRDefault="005E2333" w:rsidP="005E2333">
      <w:pPr>
        <w:tabs>
          <w:tab w:val="left" w:pos="8787"/>
        </w:tabs>
        <w:ind w:firstLine="567"/>
        <w:jc w:val="both"/>
        <w:rPr>
          <w:lang w:val="uk-UA"/>
        </w:rPr>
      </w:pPr>
      <w:bookmarkStart w:id="0" w:name="_GoBack"/>
      <w:bookmarkEnd w:id="0"/>
    </w:p>
    <w:sectPr w:rsidR="005E2333" w:rsidSect="008874F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5024"/>
    <w:multiLevelType w:val="hybridMultilevel"/>
    <w:tmpl w:val="08D65232"/>
    <w:lvl w:ilvl="0" w:tplc="70C23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01F11"/>
    <w:multiLevelType w:val="hybridMultilevel"/>
    <w:tmpl w:val="D9B21F20"/>
    <w:lvl w:ilvl="0" w:tplc="7DCA38E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A15CBA"/>
    <w:multiLevelType w:val="hybridMultilevel"/>
    <w:tmpl w:val="13447BBE"/>
    <w:lvl w:ilvl="0" w:tplc="DDB2B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E75C03"/>
    <w:multiLevelType w:val="hybridMultilevel"/>
    <w:tmpl w:val="32B24D38"/>
    <w:lvl w:ilvl="0" w:tplc="5AA03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4F7840"/>
    <w:multiLevelType w:val="hybridMultilevel"/>
    <w:tmpl w:val="44967974"/>
    <w:lvl w:ilvl="0" w:tplc="B26C5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D29D5"/>
    <w:multiLevelType w:val="hybridMultilevel"/>
    <w:tmpl w:val="8B5E219A"/>
    <w:lvl w:ilvl="0" w:tplc="BA1EA8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26620E"/>
    <w:multiLevelType w:val="hybridMultilevel"/>
    <w:tmpl w:val="054EDA94"/>
    <w:lvl w:ilvl="0" w:tplc="3D44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147DD"/>
    <w:multiLevelType w:val="hybridMultilevel"/>
    <w:tmpl w:val="F4B43C12"/>
    <w:lvl w:ilvl="0" w:tplc="184C80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7"/>
    <w:rsid w:val="000131E1"/>
    <w:rsid w:val="00037C8D"/>
    <w:rsid w:val="00060964"/>
    <w:rsid w:val="00081911"/>
    <w:rsid w:val="00097AF5"/>
    <w:rsid w:val="000A2EE5"/>
    <w:rsid w:val="000C77DF"/>
    <w:rsid w:val="000E640E"/>
    <w:rsid w:val="000E699F"/>
    <w:rsid w:val="000F064F"/>
    <w:rsid w:val="000F37B8"/>
    <w:rsid w:val="00101A03"/>
    <w:rsid w:val="001174C8"/>
    <w:rsid w:val="00127041"/>
    <w:rsid w:val="00136B2C"/>
    <w:rsid w:val="00140F77"/>
    <w:rsid w:val="001556B1"/>
    <w:rsid w:val="0017131E"/>
    <w:rsid w:val="001932A9"/>
    <w:rsid w:val="001B2601"/>
    <w:rsid w:val="001B4837"/>
    <w:rsid w:val="001C7963"/>
    <w:rsid w:val="001E069B"/>
    <w:rsid w:val="001E3052"/>
    <w:rsid w:val="001F1717"/>
    <w:rsid w:val="001F73A3"/>
    <w:rsid w:val="0026252B"/>
    <w:rsid w:val="00265999"/>
    <w:rsid w:val="002723CB"/>
    <w:rsid w:val="002805F6"/>
    <w:rsid w:val="00285B47"/>
    <w:rsid w:val="002A0BBD"/>
    <w:rsid w:val="002B6527"/>
    <w:rsid w:val="002C522E"/>
    <w:rsid w:val="0030442F"/>
    <w:rsid w:val="00310E31"/>
    <w:rsid w:val="00320F84"/>
    <w:rsid w:val="00330DB0"/>
    <w:rsid w:val="00345542"/>
    <w:rsid w:val="00357E16"/>
    <w:rsid w:val="00386AED"/>
    <w:rsid w:val="003968D2"/>
    <w:rsid w:val="003A18D5"/>
    <w:rsid w:val="003B0B6E"/>
    <w:rsid w:val="003B630E"/>
    <w:rsid w:val="003B7F3C"/>
    <w:rsid w:val="00400491"/>
    <w:rsid w:val="0040086A"/>
    <w:rsid w:val="0042416E"/>
    <w:rsid w:val="00436891"/>
    <w:rsid w:val="00445E30"/>
    <w:rsid w:val="00445F25"/>
    <w:rsid w:val="004941E0"/>
    <w:rsid w:val="004A40E7"/>
    <w:rsid w:val="004D2C1F"/>
    <w:rsid w:val="004D37BB"/>
    <w:rsid w:val="005C40DC"/>
    <w:rsid w:val="005D7F45"/>
    <w:rsid w:val="005E2333"/>
    <w:rsid w:val="005E565C"/>
    <w:rsid w:val="005F42BA"/>
    <w:rsid w:val="00623469"/>
    <w:rsid w:val="0064344D"/>
    <w:rsid w:val="00675C66"/>
    <w:rsid w:val="00690E13"/>
    <w:rsid w:val="006970FC"/>
    <w:rsid w:val="006B5120"/>
    <w:rsid w:val="006C74FB"/>
    <w:rsid w:val="00702305"/>
    <w:rsid w:val="00711FA3"/>
    <w:rsid w:val="00715731"/>
    <w:rsid w:val="00744955"/>
    <w:rsid w:val="00760EA2"/>
    <w:rsid w:val="007845A0"/>
    <w:rsid w:val="007A3077"/>
    <w:rsid w:val="007C0727"/>
    <w:rsid w:val="007F2FF7"/>
    <w:rsid w:val="00813361"/>
    <w:rsid w:val="0082713C"/>
    <w:rsid w:val="008874F0"/>
    <w:rsid w:val="008E5E5D"/>
    <w:rsid w:val="008E7AD9"/>
    <w:rsid w:val="009220AE"/>
    <w:rsid w:val="00937850"/>
    <w:rsid w:val="0095293D"/>
    <w:rsid w:val="00995022"/>
    <w:rsid w:val="009A78B4"/>
    <w:rsid w:val="009F1743"/>
    <w:rsid w:val="009F1FCA"/>
    <w:rsid w:val="00A0239C"/>
    <w:rsid w:val="00A0288F"/>
    <w:rsid w:val="00A04384"/>
    <w:rsid w:val="00A439A1"/>
    <w:rsid w:val="00A541AF"/>
    <w:rsid w:val="00AA051E"/>
    <w:rsid w:val="00AA10BB"/>
    <w:rsid w:val="00AB1BF9"/>
    <w:rsid w:val="00AC5563"/>
    <w:rsid w:val="00AE04A3"/>
    <w:rsid w:val="00AF3567"/>
    <w:rsid w:val="00B21482"/>
    <w:rsid w:val="00B44B50"/>
    <w:rsid w:val="00B6100E"/>
    <w:rsid w:val="00B72B47"/>
    <w:rsid w:val="00B85F9A"/>
    <w:rsid w:val="00B9309D"/>
    <w:rsid w:val="00B96BFC"/>
    <w:rsid w:val="00BA2AB5"/>
    <w:rsid w:val="00BA6190"/>
    <w:rsid w:val="00BB489F"/>
    <w:rsid w:val="00C0575D"/>
    <w:rsid w:val="00C06AF0"/>
    <w:rsid w:val="00C25911"/>
    <w:rsid w:val="00C66738"/>
    <w:rsid w:val="00C779DE"/>
    <w:rsid w:val="00C804DB"/>
    <w:rsid w:val="00C93840"/>
    <w:rsid w:val="00CB7BA1"/>
    <w:rsid w:val="00CC5755"/>
    <w:rsid w:val="00D311AC"/>
    <w:rsid w:val="00D33248"/>
    <w:rsid w:val="00D4286B"/>
    <w:rsid w:val="00D463E8"/>
    <w:rsid w:val="00D636AF"/>
    <w:rsid w:val="00D66A10"/>
    <w:rsid w:val="00D913C8"/>
    <w:rsid w:val="00DB0EB8"/>
    <w:rsid w:val="00DB3218"/>
    <w:rsid w:val="00DD7516"/>
    <w:rsid w:val="00E03C80"/>
    <w:rsid w:val="00E05B77"/>
    <w:rsid w:val="00E1161A"/>
    <w:rsid w:val="00E26C15"/>
    <w:rsid w:val="00E342D9"/>
    <w:rsid w:val="00E41833"/>
    <w:rsid w:val="00E650ED"/>
    <w:rsid w:val="00E87D47"/>
    <w:rsid w:val="00E970E7"/>
    <w:rsid w:val="00EA259C"/>
    <w:rsid w:val="00EA66FA"/>
    <w:rsid w:val="00EC12AF"/>
    <w:rsid w:val="00EF4B8B"/>
    <w:rsid w:val="00F07777"/>
    <w:rsid w:val="00F1362D"/>
    <w:rsid w:val="00F14E9E"/>
    <w:rsid w:val="00F44AAE"/>
    <w:rsid w:val="00F4561C"/>
    <w:rsid w:val="00F51FA7"/>
    <w:rsid w:val="00FA33BA"/>
    <w:rsid w:val="00FA4564"/>
    <w:rsid w:val="00FF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99A99-BE3A-43FD-9064-725C104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F2FF7"/>
    <w:pPr>
      <w:jc w:val="center"/>
    </w:pPr>
    <w:rPr>
      <w:b/>
      <w:sz w:val="32"/>
      <w:szCs w:val="20"/>
      <w:lang w:val="uk-UA"/>
    </w:rPr>
  </w:style>
  <w:style w:type="character" w:customStyle="1" w:styleId="20">
    <w:name w:val="Основний текст 2 Знак"/>
    <w:basedOn w:val="a0"/>
    <w:link w:val="2"/>
    <w:semiHidden/>
    <w:rsid w:val="007F2F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uiPriority w:val="99"/>
    <w:rsid w:val="007F2FF7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D311A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D311A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D751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B630E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2A0BBD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customStyle="1" w:styleId="Default">
    <w:name w:val="Default"/>
    <w:rsid w:val="00330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hm.gov.ua/uk/progress_prog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hm.gov.ua/uk/progress_progr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CA5A-B164-47EE-92BB-F9BEFD5D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3788</Words>
  <Characters>2160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Єрмакова Тетяна Володимирівна</dc:creator>
  <cp:lastModifiedBy>Казмірчук Оксана Вікторівна</cp:lastModifiedBy>
  <cp:revision>11</cp:revision>
  <cp:lastPrinted>2021-01-05T08:24:00Z</cp:lastPrinted>
  <dcterms:created xsi:type="dcterms:W3CDTF">2020-12-15T15:23:00Z</dcterms:created>
  <dcterms:modified xsi:type="dcterms:W3CDTF">2021-01-05T08:30:00Z</dcterms:modified>
</cp:coreProperties>
</file>