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8070E4">
        <w:rPr>
          <w:color w:val="000000"/>
          <w:sz w:val="24"/>
          <w:szCs w:val="24"/>
          <w:shd w:val="clear" w:color="auto" w:fill="FFFFFF"/>
          <w:lang w:val="uk-UA"/>
        </w:rPr>
        <w:t>ЛИТВИНЮК С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8070E4">
        <w:rPr>
          <w:color w:val="000000"/>
          <w:sz w:val="24"/>
          <w:szCs w:val="24"/>
          <w:shd w:val="clear" w:color="auto" w:fill="FFFFFF"/>
          <w:lang w:val="uk-UA"/>
        </w:rPr>
        <w:t>Л</w:t>
      </w:r>
      <w:bookmarkStart w:id="0" w:name="_GoBack"/>
      <w:bookmarkEnd w:id="0"/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8070E4" w:rsidRPr="008070E4">
        <w:t>https://public.nazk.gov.ua/documents/1fb4dc57-634d-4ae7-b2bb-b58fa5032f3e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070E4"/>
    <w:rsid w:val="00855456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13</cp:revision>
  <dcterms:created xsi:type="dcterms:W3CDTF">2020-04-10T08:02:00Z</dcterms:created>
  <dcterms:modified xsi:type="dcterms:W3CDTF">2021-01-29T11:20:00Z</dcterms:modified>
</cp:coreProperties>
</file>