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7E14D5">
        <w:rPr>
          <w:color w:val="000000"/>
          <w:sz w:val="24"/>
          <w:szCs w:val="24"/>
          <w:shd w:val="clear" w:color="auto" w:fill="FFFFFF"/>
          <w:lang w:val="uk-UA"/>
        </w:rPr>
        <w:t>МІХАЛЬЦЕМ О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902B2D">
        <w:rPr>
          <w:color w:val="000000"/>
          <w:sz w:val="24"/>
          <w:szCs w:val="24"/>
          <w:shd w:val="clear" w:color="auto" w:fill="FFFFFF"/>
          <w:lang w:val="uk-UA"/>
        </w:rPr>
        <w:t>В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E14D5" w:rsidRPr="007E14D5">
        <w:t>https://public.nazk.gov.ua/documents/505f10d4-1616-4633-8dd5-dcfb09bdcac0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7E14D5"/>
    <w:rsid w:val="00902B2D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2021-03-04T11:32:00Z</dcterms:modified>
</cp:coreProperties>
</file>