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22DA3548" w:rsidR="00743523" w:rsidRDefault="009175CA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 xml:space="preserve">09.12.2021 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№ </w:t>
      </w:r>
      <w:r>
        <w:rPr>
          <w:lang w:val="uk-UA"/>
        </w:rPr>
        <w:t>1200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304"/>
        <w:gridCol w:w="2155"/>
        <w:gridCol w:w="851"/>
        <w:gridCol w:w="1247"/>
        <w:gridCol w:w="1276"/>
        <w:gridCol w:w="16"/>
      </w:tblGrid>
      <w:tr w:rsidR="00441C2D" w:rsidRPr="00AB72E9" w14:paraId="3E15236D" w14:textId="77777777" w:rsidTr="00B73796">
        <w:trPr>
          <w:gridAfter w:val="1"/>
          <w:wAfter w:w="16" w:type="dxa"/>
          <w:trHeight w:val="3304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304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3AD97028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2B4351"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47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6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B432F0">
        <w:tc>
          <w:tcPr>
            <w:tcW w:w="14573" w:type="dxa"/>
            <w:gridSpan w:val="9"/>
          </w:tcPr>
          <w:p w14:paraId="74C5EB10" w14:textId="7D8EAAA0" w:rsidR="00B73796" w:rsidRPr="003C4BC2" w:rsidRDefault="00622750" w:rsidP="00B73796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F174D6" w:rsidRPr="003C4B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3796" w:rsidRPr="003C4BC2">
              <w:rPr>
                <w:rFonts w:ascii="Times New Roman" w:hAnsi="Times New Roman" w:cs="Times New Roman"/>
                <w:sz w:val="24"/>
                <w:szCs w:val="24"/>
              </w:rPr>
              <w:t>епартамент освіти та науки</w:t>
            </w:r>
            <w:r w:rsidR="003C4BC2"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</w:t>
            </w:r>
            <w:r w:rsidR="00B73796"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 (ЄДРПОУ </w:t>
            </w:r>
            <w:r w:rsidR="00915F16" w:rsidRPr="003C4BC2">
              <w:rPr>
                <w:rFonts w:ascii="Times New Roman" w:hAnsi="Times New Roman" w:cs="Times New Roman"/>
                <w:sz w:val="24"/>
                <w:szCs w:val="24"/>
              </w:rPr>
              <w:t>02146920</w:t>
            </w:r>
            <w:r w:rsidR="00B73796"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FCEE74" w14:textId="34CC35A8" w:rsidR="00622750" w:rsidRPr="00B73796" w:rsidRDefault="00622750" w:rsidP="00B7379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AA" w:rsidRPr="00263CEC" w14:paraId="3DFFDD27" w14:textId="77777777" w:rsidTr="00B432F0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D97CAA" w:rsidRPr="00AB72E9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45CB975E" w14:textId="77777777" w:rsidR="00D97CAA" w:rsidRDefault="00D97CAA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  приміщення в будівлі на                    вул. Шкільній, 2, с. Іванківці, Хмельницького району</w:t>
            </w:r>
          </w:p>
          <w:p w14:paraId="2E7ABE53" w14:textId="77777777" w:rsidR="00D97CAA" w:rsidRDefault="00D97CAA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>загальною площею 15,2 кв.м</w:t>
            </w:r>
          </w:p>
          <w:p w14:paraId="35E45370" w14:textId="77777777" w:rsidR="00D97CAA" w:rsidRDefault="00D97C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/1 поверх нежитлової будівлі Іванковецького ліцею Хмельницької територіальної громади /</w:t>
            </w:r>
          </w:p>
          <w:p w14:paraId="1361CF00" w14:textId="77777777" w:rsidR="00D97CAA" w:rsidRDefault="00D97C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7FF7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4B7C90D9" w:rsidR="00D97CAA" w:rsidRPr="00AB72E9" w:rsidRDefault="00D97CAA" w:rsidP="007D11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об’єкт оренди може бути використаний для супутніх послуг, а саме: під буфет, крім торгівлі товарами підакцизної групи             </w:t>
            </w: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304" w:type="dxa"/>
          </w:tcPr>
          <w:p w14:paraId="7C00F191" w14:textId="77777777" w:rsidR="00D97CAA" w:rsidRDefault="00D9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53399,00</w:t>
            </w:r>
          </w:p>
          <w:p w14:paraId="21303753" w14:textId="4B40324C" w:rsidR="00D97CAA" w:rsidRPr="00F52DDA" w:rsidRDefault="00D97CAA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41712,00</w:t>
            </w:r>
          </w:p>
        </w:tc>
        <w:tc>
          <w:tcPr>
            <w:tcW w:w="2155" w:type="dxa"/>
          </w:tcPr>
          <w:p w14:paraId="5708D8E5" w14:textId="77777777" w:rsidR="00D97CAA" w:rsidRDefault="00D97CA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417,12</w:t>
            </w:r>
          </w:p>
          <w:p w14:paraId="09759AA4" w14:textId="77777777" w:rsidR="00D97CAA" w:rsidRDefault="00D97CA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вересень, жовтень 2021р.)</w:t>
            </w:r>
          </w:p>
          <w:p w14:paraId="7FBA4A0F" w14:textId="77777777" w:rsidR="00D97CAA" w:rsidRDefault="00D97CA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-50% - 208,56</w:t>
            </w:r>
          </w:p>
          <w:p w14:paraId="07BB58B1" w14:textId="28B82267" w:rsidR="00D97CAA" w:rsidRPr="00F52DDA" w:rsidRDefault="00D97CAA" w:rsidP="00F93513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>
              <w:rPr>
                <w:color w:val="000000" w:themeColor="text1"/>
                <w:lang w:val="uk-UA"/>
              </w:rPr>
              <w:t>ІІІ -50%– 208,56</w:t>
            </w:r>
          </w:p>
        </w:tc>
        <w:tc>
          <w:tcPr>
            <w:tcW w:w="851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47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6" w:type="dxa"/>
          </w:tcPr>
          <w:p w14:paraId="092DD2E2" w14:textId="2AB5699B" w:rsidR="00D97CAA" w:rsidRPr="00263CEC" w:rsidRDefault="00D97CAA" w:rsidP="00531F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01E2D812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Pr="00102D74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5CC193D" w14:textId="4A1F0791" w:rsidR="00102D74" w:rsidRPr="00102D74" w:rsidRDefault="00102D74" w:rsidP="00102D74">
      <w:pPr>
        <w:rPr>
          <w:rFonts w:ascii="Times New Roman" w:hAnsi="Times New Roman" w:cs="Times New Roman"/>
          <w:sz w:val="24"/>
          <w:szCs w:val="24"/>
        </w:rPr>
      </w:pPr>
      <w:r w:rsidRPr="00102D74">
        <w:rPr>
          <w:rFonts w:ascii="Times New Roman" w:hAnsi="Times New Roman" w:cs="Times New Roman"/>
          <w:sz w:val="24"/>
          <w:szCs w:val="24"/>
        </w:rPr>
        <w:t xml:space="preserve">Директор департаменту освіти та науки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2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Н. БАЛАБУСТ</w:t>
      </w:r>
    </w:p>
    <w:p w14:paraId="164CEF6F" w14:textId="18F31A07" w:rsidR="00194D67" w:rsidRPr="00102D74" w:rsidRDefault="00194D67" w:rsidP="006C2E37">
      <w:pPr>
        <w:pStyle w:val="ad"/>
        <w:spacing w:after="0"/>
        <w:rPr>
          <w:lang w:val="uk-UA"/>
        </w:rPr>
      </w:pPr>
    </w:p>
    <w:sectPr w:rsidR="00194D67" w:rsidRPr="00102D74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5657" w14:textId="77777777" w:rsidR="009445FC" w:rsidRDefault="009445FC" w:rsidP="00533893">
      <w:pPr>
        <w:spacing w:after="0" w:line="240" w:lineRule="auto"/>
      </w:pPr>
      <w:r>
        <w:separator/>
      </w:r>
    </w:p>
  </w:endnote>
  <w:endnote w:type="continuationSeparator" w:id="0">
    <w:p w14:paraId="7CFE4DBA" w14:textId="77777777" w:rsidR="009445FC" w:rsidRDefault="009445F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669B5" w14:textId="77777777" w:rsidR="009445FC" w:rsidRDefault="009445FC" w:rsidP="00533893">
      <w:pPr>
        <w:spacing w:after="0" w:line="240" w:lineRule="auto"/>
      </w:pPr>
      <w:r>
        <w:separator/>
      </w:r>
    </w:p>
  </w:footnote>
  <w:footnote w:type="continuationSeparator" w:id="0">
    <w:p w14:paraId="67C3A51D" w14:textId="77777777" w:rsidR="009445FC" w:rsidRDefault="009445F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E6D"/>
    <w:rsid w:val="004C619E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175CA"/>
    <w:rsid w:val="0092078A"/>
    <w:rsid w:val="00921040"/>
    <w:rsid w:val="0092490D"/>
    <w:rsid w:val="00927D55"/>
    <w:rsid w:val="009300DA"/>
    <w:rsid w:val="009313F3"/>
    <w:rsid w:val="00934B60"/>
    <w:rsid w:val="0093721F"/>
    <w:rsid w:val="00942C3A"/>
    <w:rsid w:val="009445F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0708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174D6"/>
    <w:rsid w:val="00F2636F"/>
    <w:rsid w:val="00F277B6"/>
    <w:rsid w:val="00F42056"/>
    <w:rsid w:val="00F52DDA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9351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9DD30"/>
  <w15:docId w15:val="{1F0FCD85-3AE7-4800-8CA9-B0E91EF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4262-CADB-4717-B3DF-67D9024A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38</cp:revision>
  <cp:lastPrinted>2021-11-04T13:13:00Z</cp:lastPrinted>
  <dcterms:created xsi:type="dcterms:W3CDTF">2021-05-05T13:22:00Z</dcterms:created>
  <dcterms:modified xsi:type="dcterms:W3CDTF">2021-12-14T14:50:00Z</dcterms:modified>
</cp:coreProperties>
</file>