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851" w:rsidRPr="00604DA1" w:rsidRDefault="006D6851" w:rsidP="006D68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:rsidR="006D6851" w:rsidRPr="00604DA1" w:rsidRDefault="006D6851" w:rsidP="006D685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604DA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3FC21E6" wp14:editId="3AAD5344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851" w:rsidRPr="00604DA1" w:rsidRDefault="006D6851" w:rsidP="006D685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604DA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6D6851" w:rsidRPr="00604DA1" w:rsidRDefault="006D6851" w:rsidP="006D685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604DA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6D6851" w:rsidRPr="00604DA1" w:rsidRDefault="006D6851" w:rsidP="006D685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604DA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6D6851" w:rsidRPr="00604DA1" w:rsidRDefault="006D6851" w:rsidP="006D685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604DA1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6D6851" w:rsidRDefault="006D6851" w:rsidP="006D6851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Default="006D6851" w:rsidP="006D6851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Default="006D6851" w:rsidP="006D6851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Default="006D6851" w:rsidP="006D6851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внесення на розгляд сесії міської ради</w:t>
      </w:r>
    </w:p>
    <w:p w:rsidR="006D6851" w:rsidRDefault="006D6851" w:rsidP="006D6851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пропозицій про</w:t>
      </w:r>
      <w:r w:rsidRPr="007A66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збільшення розміру </w:t>
      </w:r>
    </w:p>
    <w:p w:rsidR="006D6851" w:rsidRDefault="006D6851" w:rsidP="006D6851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статутного капіталу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Хмельницького міського</w:t>
      </w:r>
    </w:p>
    <w:p w:rsidR="006D6851" w:rsidRDefault="006D6851" w:rsidP="006D6851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-театру «Кут»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затвердження нової</w:t>
      </w:r>
    </w:p>
    <w:p w:rsidR="006D6851" w:rsidRDefault="006D6851" w:rsidP="006D6851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редакції статуту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Хмельницького міського </w:t>
      </w: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-театру «Кут»</w:t>
      </w:r>
    </w:p>
    <w:p w:rsidR="005945EE" w:rsidRDefault="005945EE">
      <w:pPr>
        <w:rPr>
          <w:lang w:val="uk-UA"/>
        </w:rPr>
      </w:pPr>
    </w:p>
    <w:p w:rsidR="006D6851" w:rsidRDefault="006D6851">
      <w:pPr>
        <w:rPr>
          <w:lang w:val="uk-UA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NewRomanPSMT" w:hAnsi="Calibri" w:cs="TimesNewRomanPSMT"/>
          <w:sz w:val="24"/>
          <w:szCs w:val="24"/>
          <w:lang w:val="uk-UA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клопотання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управління культури і туризму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604DA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Положенням про порядок збільшення (зменшення) розміру статутного капіталу комунального унітарного підприємства Хмельницької міської ради, затвердженим рішенням міської ради від 30.05.2007р. №1 та Законом України «Про місцеве самоврядування в Україні», виконавчий комітет міської ради</w:t>
      </w: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Default="006D6851" w:rsidP="006D6851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04DA1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на розгляд сесії міської ради пропозиції: </w:t>
      </w:r>
    </w:p>
    <w:p w:rsidR="006B7AF1" w:rsidRDefault="006B7AF1" w:rsidP="006B7AF1">
      <w:pPr>
        <w:pStyle w:val="a3"/>
        <w:shd w:val="clear" w:color="auto" w:fill="FFFFFF" w:themeFill="background1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1.1. про внесення змін в статут Хмельницького міського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-театру «Кут», а саме:</w:t>
      </w:r>
    </w:p>
    <w:p w:rsidR="006B7AF1" w:rsidRDefault="006B7AF1" w:rsidP="006B7AF1">
      <w:pPr>
        <w:pStyle w:val="a3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1.1.1. замінити в пункті 1.2. вираз «вул. Гагаріна, 3» на вираз «вул. Героїв Маріуполя, 3»;</w:t>
      </w:r>
    </w:p>
    <w:p w:rsidR="006B7AF1" w:rsidRPr="00604DA1" w:rsidRDefault="006B7AF1" w:rsidP="006B7AF1">
      <w:pPr>
        <w:pStyle w:val="a3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1.1.2. замінити по тексту статуту вираз «територіальна громада міста Хмельницького» на вираз «Хмельницька міська територіальна громада»;</w:t>
      </w:r>
    </w:p>
    <w:p w:rsidR="006D6851" w:rsidRPr="00604DA1" w:rsidRDefault="006B7AF1" w:rsidP="006B7AF1">
      <w:pPr>
        <w:pStyle w:val="a3"/>
        <w:shd w:val="clear" w:color="auto" w:fill="FFFFFF" w:themeFill="background1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1.2.</w:t>
      </w:r>
      <w:r w:rsidR="006D6851"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про збільшення розміру статутного капіталу на суму </w:t>
      </w:r>
      <w:r w:rsidR="006D6851">
        <w:rPr>
          <w:rFonts w:ascii="Times New Roman" w:hAnsi="Times New Roman" w:cs="Times New Roman"/>
          <w:sz w:val="24"/>
          <w:szCs w:val="24"/>
        </w:rPr>
        <w:t>14000</w:t>
      </w:r>
      <w:r w:rsidR="006D6851"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="006D6851"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6D6851">
        <w:rPr>
          <w:rFonts w:ascii="Times New Roman" w:hAnsi="Times New Roman" w:cs="Times New Roman"/>
          <w:sz w:val="24"/>
          <w:szCs w:val="24"/>
          <w:lang w:val="uk-UA"/>
        </w:rPr>
        <w:t xml:space="preserve">Чотирнадцять тисяч гривень 00 </w:t>
      </w:r>
      <w:r w:rsidR="006D6851" w:rsidRPr="00604DA1">
        <w:rPr>
          <w:rFonts w:ascii="Times New Roman" w:hAnsi="Times New Roman" w:cs="Times New Roman"/>
          <w:sz w:val="24"/>
          <w:szCs w:val="24"/>
          <w:lang w:val="uk-UA"/>
        </w:rPr>
        <w:t>копійок);</w:t>
      </w:r>
    </w:p>
    <w:p w:rsidR="006D6851" w:rsidRPr="006B7AF1" w:rsidRDefault="006B7AF1" w:rsidP="006B7AF1">
      <w:pPr>
        <w:shd w:val="clear" w:color="auto" w:fill="FFFFFF" w:themeFill="background1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1.3.</w:t>
      </w:r>
      <w:r w:rsidR="006D6851" w:rsidRPr="006B7AF1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нової редакції статуту</w:t>
      </w:r>
      <w:r w:rsidR="006D6851" w:rsidRPr="006B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Хмельницького міського </w:t>
      </w:r>
      <w:proofErr w:type="spellStart"/>
      <w:r w:rsidR="006D6851" w:rsidRPr="006B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="006D6851" w:rsidRPr="006B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-театру «Кут»</w:t>
      </w:r>
      <w:r w:rsidR="006D6851" w:rsidRPr="006B7AF1">
        <w:rPr>
          <w:rFonts w:ascii="Times New Roman" w:hAnsi="Times New Roman" w:cs="Times New Roman"/>
          <w:sz w:val="24"/>
          <w:szCs w:val="24"/>
          <w:lang w:val="uk-UA"/>
        </w:rPr>
        <w:t xml:space="preserve">, яку доручити підписати директору </w:t>
      </w:r>
      <w:r w:rsidR="006D6851" w:rsidRPr="006B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Хмельницького міського </w:t>
      </w:r>
      <w:proofErr w:type="spellStart"/>
      <w:r w:rsidR="006D6851" w:rsidRPr="006B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="006D6851" w:rsidRPr="006B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-театру «Кут» </w:t>
      </w:r>
      <w:r>
        <w:rPr>
          <w:rFonts w:ascii="Times New Roman" w:hAnsi="Times New Roman" w:cs="Times New Roman"/>
          <w:sz w:val="24"/>
          <w:szCs w:val="24"/>
          <w:lang w:val="uk-UA"/>
        </w:rPr>
        <w:t>В. </w:t>
      </w:r>
      <w:r w:rsidR="006D6851" w:rsidRPr="006B7AF1">
        <w:rPr>
          <w:rFonts w:ascii="Times New Roman" w:hAnsi="Times New Roman" w:cs="Times New Roman"/>
          <w:sz w:val="24"/>
          <w:szCs w:val="24"/>
          <w:lang w:val="uk-UA"/>
        </w:rPr>
        <w:t xml:space="preserve">СМОТРИТЕЛЮ (згідно з додатком). </w:t>
      </w:r>
    </w:p>
    <w:p w:rsidR="006D6851" w:rsidRPr="00604DA1" w:rsidRDefault="006D6851" w:rsidP="006D6851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04DA1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604DA1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04DA1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04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DA1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4DA1">
        <w:rPr>
          <w:rFonts w:ascii="Times New Roman" w:hAnsi="Times New Roman" w:cs="Times New Roman"/>
          <w:sz w:val="24"/>
          <w:szCs w:val="24"/>
        </w:rPr>
        <w:t>на</w:t>
      </w:r>
      <w:r w:rsidRPr="00604D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4DA1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604DA1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604DA1">
        <w:rPr>
          <w:rFonts w:ascii="Times New Roman" w:hAnsi="Times New Roman" w:cs="Times New Roman"/>
          <w:sz w:val="24"/>
          <w:szCs w:val="24"/>
        </w:rPr>
        <w:t xml:space="preserve"> голови</w:t>
      </w:r>
      <w:r w:rsidRPr="00604DA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 КРИВАКА</w:t>
      </w:r>
      <w:r w:rsidRPr="00604DA1">
        <w:rPr>
          <w:rFonts w:ascii="Times New Roman" w:hAnsi="Times New Roman" w:cs="Times New Roman"/>
          <w:sz w:val="24"/>
          <w:szCs w:val="24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 СИМЧИШИН</w:t>
      </w:r>
    </w:p>
    <w:p w:rsidR="006D6851" w:rsidRDefault="006D6851" w:rsidP="006D68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D6851" w:rsidRDefault="006D6851" w:rsidP="006D68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851" w:rsidRDefault="006D6851" w:rsidP="006D68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 до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</w:t>
      </w: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виконавчого комітету</w:t>
      </w: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міської ради</w:t>
      </w:r>
    </w:p>
    <w:p w:rsidR="006D6851" w:rsidRPr="00604DA1" w:rsidRDefault="006B7AF1" w:rsidP="006D6851">
      <w:pPr>
        <w:shd w:val="clear" w:color="auto" w:fill="FFFFFF" w:themeFill="background1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6D685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22.09.2022</w:t>
      </w:r>
      <w:r w:rsidR="006D6851"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690</w:t>
      </w:r>
      <w:bookmarkStart w:id="0" w:name="_GoBack"/>
      <w:bookmarkEnd w:id="0"/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 w:rsidRPr="00604DA1">
        <w:rPr>
          <w:rFonts w:ascii="Times New Roman" w:hAnsi="Times New Roman" w:cs="Times New Roman"/>
          <w:b/>
          <w:sz w:val="32"/>
          <w:szCs w:val="32"/>
          <w:lang w:val="uk-UA" w:eastAsia="ru-RU"/>
        </w:rPr>
        <w:t>СТАТУТ</w:t>
      </w:r>
    </w:p>
    <w:p w:rsidR="006D6851" w:rsidRPr="00604DA1" w:rsidRDefault="006D6851" w:rsidP="006D685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Хмельницького </w:t>
      </w:r>
      <w:r w:rsidRPr="00604DA1"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міського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моно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 - театру «Кут»</w:t>
      </w:r>
    </w:p>
    <w:p w:rsidR="006D6851" w:rsidRPr="00604DA1" w:rsidRDefault="006D6851" w:rsidP="006D6851">
      <w:pPr>
        <w:shd w:val="clear" w:color="auto" w:fill="FFFFFF" w:themeFill="background1"/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04D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(нова редакція)</w:t>
      </w:r>
    </w:p>
    <w:p w:rsidR="006D6851" w:rsidRPr="00604DA1" w:rsidRDefault="006D6851" w:rsidP="006D685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F26133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2613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lastRenderedPageBreak/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6D6851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D6851" w:rsidRPr="00604DA1" w:rsidRDefault="006D6851" w:rsidP="006D6851">
      <w:pPr>
        <w:pStyle w:val="a3"/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Загальні положення</w:t>
      </w:r>
    </w:p>
    <w:p w:rsidR="006D685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-театр «Кут» (далі –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«Підприємство») є комунальним уніт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арним комерційним підприємством.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1.2. Власником Підприємства є Хмельницька міська територіальна громада, в особі Хмельницької міської ради, ідентифікаційний код </w:t>
      </w:r>
      <w:r w:rsidRPr="00604DA1">
        <w:rPr>
          <w:rFonts w:ascii="Conv_Rubik-Regular" w:eastAsia="Times New Roman" w:hAnsi="Conv_Rubik-Regular" w:cs="Times New Roman"/>
          <w:b/>
          <w:bCs/>
          <w:sz w:val="21"/>
          <w:szCs w:val="21"/>
          <w:lang w:val="uk-UA" w:eastAsia="ru-RU"/>
        </w:rPr>
        <w:t xml:space="preserve">–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33332218, місцезнаходження: Україна, 29013, Хмельницька область, м. Хмельницький, вул.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Героїв Маріуполя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буд. 3 (далі «Власник»).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1.3. 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«Про місцеве самоврядування в Україні».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1.4. 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з дня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державної реєстрації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порядку.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виступає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адміністративних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правовідносинах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виступає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позивачем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відповідачем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судах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юрисдикції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господарському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судах,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діяльності.</w:t>
      </w: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своєму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юридичних осіб.</w:t>
      </w:r>
    </w:p>
    <w:p w:rsidR="006D6851" w:rsidRDefault="006D6851" w:rsidP="006D685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6851" w:rsidRPr="00604DA1" w:rsidRDefault="006D6851" w:rsidP="006D685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повне найменування:</w:t>
      </w:r>
      <w:r w:rsidRPr="00E14B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6D6851" w:rsidRPr="00604DA1" w:rsidRDefault="006D6851" w:rsidP="006D685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скорочене найменування: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</w:t>
      </w:r>
      <w:r w:rsidRPr="00E14B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;.</w:t>
      </w: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1.6. Місцезнаходження Підприємства: Україна, 29001, Хмельницька обл.,                                       м.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Хмельницький, вул. Проскурівського підпілля, буд. 34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D6851" w:rsidRPr="00AC4654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C4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1.7.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C4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Підприємство не несе відповідальності за зобов'язання Власника та виконавчого комітету Хмельницької міської ради.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040FE4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2. </w:t>
      </w:r>
      <w:r w:rsidRPr="00040FE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Мета та предмет діяльності Підприємства</w:t>
      </w:r>
    </w:p>
    <w:p w:rsidR="006D6851" w:rsidRPr="00040FE4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2.1. </w:t>
      </w:r>
      <w:r w:rsidRPr="00040F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Метою створення і діяльності Підприємства є:</w:t>
      </w:r>
    </w:p>
    <w:p w:rsidR="006D6851" w:rsidRPr="00604DA1" w:rsidRDefault="006D6851" w:rsidP="006D6851">
      <w:pPr>
        <w:pStyle w:val="a3"/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господарська діяльність для досягнення економічних і соціальних результатів з метою отримання прибутку;</w:t>
      </w:r>
    </w:p>
    <w:p w:rsidR="006D6851" w:rsidRPr="007A4724" w:rsidRDefault="006D6851" w:rsidP="006D6851">
      <w:pPr>
        <w:pStyle w:val="a3"/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47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організація змістовного дозвілля й відпочинку для дітей та дорослих, створення та показ  високохудожніх </w:t>
      </w:r>
      <w:proofErr w:type="spellStart"/>
      <w:r w:rsidRPr="007A47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7A47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вистав та програм  поширення традицій та здобутків театрального мистецтва;</w:t>
      </w:r>
    </w:p>
    <w:p w:rsidR="006D6851" w:rsidRPr="007A4724" w:rsidRDefault="006D6851" w:rsidP="006D6851">
      <w:pPr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47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прияння відродженню національного  камерного</w:t>
      </w:r>
      <w:r w:rsidRPr="007A47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театрального мистецтва, пропагування кращих творів вітчизняного та світового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театру</w:t>
      </w:r>
      <w:r w:rsidRPr="007A47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D685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</w:t>
      </w:r>
    </w:p>
    <w:p w:rsidR="006D685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3.</w:t>
      </w:r>
    </w:p>
    <w:p w:rsidR="006D685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7A4724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мети є:</w:t>
      </w:r>
    </w:p>
    <w:p w:rsidR="006D6851" w:rsidRPr="00604DA1" w:rsidRDefault="006D6851" w:rsidP="006D6851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та 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роведення  прем’єр, презентацій вистав,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програм, інформаційних показів нових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вистав,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зустрічей глядачів з відомими діячами культури, Днів 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льтури, вечорів відпочинку,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фестивалів та інших культурних заходів;</w:t>
      </w:r>
    </w:p>
    <w:p w:rsidR="006D6851" w:rsidRPr="00604DA1" w:rsidRDefault="006D6851" w:rsidP="006D6851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проведення виховної та культурно-про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світницької роботи з глядачами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застосуванням різних форм роботи;</w:t>
      </w:r>
    </w:p>
    <w:p w:rsidR="006D6851" w:rsidRPr="00604DA1" w:rsidRDefault="006D6851" w:rsidP="006D6851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заохочення громадян, українських та зарубіжних підприємств, установ та організацій до активної діяльності для пропаг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анди досягнень українського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мистецтва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української культури, досягнень культури народів світу;</w:t>
      </w:r>
    </w:p>
    <w:p w:rsidR="006D6851" w:rsidRPr="00604DA1" w:rsidRDefault="006D6851" w:rsidP="006D6851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сприяння у створенні та участь в організації проектів, а також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 у сфері культури та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мистецтва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6851" w:rsidRPr="00604DA1" w:rsidRDefault="006D6851" w:rsidP="006D6851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ровадження прогресивних форм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показу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вистав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-, відео- записів тощо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);</w:t>
      </w:r>
    </w:p>
    <w:p w:rsidR="006D6851" w:rsidRPr="00604DA1" w:rsidRDefault="006D6851" w:rsidP="006D6851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рекламування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вистав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поточного та перспективного репертуару;</w:t>
      </w:r>
    </w:p>
    <w:p w:rsidR="006D6851" w:rsidRPr="00604DA1" w:rsidRDefault="006D6851" w:rsidP="006D6851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інформування населення в засобах масової інформації про поточний та перспективний репертуар театру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6851" w:rsidRPr="00604DA1" w:rsidRDefault="006D6851" w:rsidP="006D6851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рекламно-посередницькі та торгово-посередницькі операції, рекламна діяльність, в тому числі виготовлення рекламної продукції, проведення рекламних кампаній, розробка товарних знаків, фірмового стилю, послуги з розміщення реклами в друкованих і електронних виданнях, а також у засобах масової інформації, в тому числі на власних рекламних носіях, інтернет-сайтах тощо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6851" w:rsidRPr="00604DA1" w:rsidRDefault="006D6851" w:rsidP="006D6851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організація та проведення роботи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театральних клубів,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лекторіїв, шоу-програм, що сприяють зростанню духовного та культурного рівня населення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6851" w:rsidRPr="00EF1005" w:rsidRDefault="006D6851" w:rsidP="006D6851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проведення лекцій та бінарних (інтегральних) уроків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кіновідеопоказом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6851" w:rsidRPr="00EF1005" w:rsidRDefault="006D6851" w:rsidP="006D6851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залучення для створення вистав та програм режисерів, сценаристів, художників на договірних умовах;</w:t>
      </w:r>
    </w:p>
    <w:p w:rsidR="006D6851" w:rsidRPr="00604DA1" w:rsidRDefault="006D6851" w:rsidP="006D6851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культурно-освітня діяльність, організація, участь та проведення культурно-масових заходів, різноманітних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фестивалів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ярмарків як в Україні, так і за її межами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6851" w:rsidRPr="00604DA1" w:rsidRDefault="006D6851" w:rsidP="006D6851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підготовка, організація, проведення та участь, або представництво в оформленні як в Україні, так і за кордоном різноманітних культурно-освітніх подій, конференцій, семінарів, зустрічей, навчання, виставок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-продаж, презентацій, ярмарків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конкурсів, концертів та інших культурних заходів та надання послуг юридичним особам та громадянам у підготовці та проведенні таких заходів;</w:t>
      </w:r>
    </w:p>
    <w:p w:rsidR="006D6851" w:rsidRPr="00604DA1" w:rsidRDefault="006D6851" w:rsidP="006D6851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організація, у встановленому порядку, закладів громадського харчування, у тому числі кафе, барів, ресторанів, дитячих, літніх кафе та інших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6851" w:rsidRPr="00604DA1" w:rsidRDefault="006D6851" w:rsidP="006D6851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діяльність у сфері відпочинку та розваг;</w:t>
      </w:r>
    </w:p>
    <w:p w:rsidR="006D6851" w:rsidRPr="00604DA1" w:rsidRDefault="006D6851" w:rsidP="006D6851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інші види діяльності не заборонені чинним законодавством України.</w:t>
      </w:r>
    </w:p>
    <w:p w:rsidR="006D6851" w:rsidRPr="00604DA1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Окремі види діяльності здійснюються Підприємством за наявності ліцензії у відповідності до чинного законодавства України.</w:t>
      </w:r>
    </w:p>
    <w:p w:rsidR="006D6851" w:rsidRPr="00604DA1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040FE4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3. </w:t>
      </w:r>
      <w:proofErr w:type="spellStart"/>
      <w:r w:rsidRPr="0004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Майно</w:t>
      </w:r>
      <w:proofErr w:type="spellEnd"/>
      <w:r w:rsidRPr="0004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4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Підприємства</w:t>
      </w:r>
      <w:proofErr w:type="spellEnd"/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закріплене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4.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3.2. Майно Підприємства складають виробничі та невиробничі фонди та оборотні кошти, статутний фонд, а також інші цінності, вартість яких відображається в балансі Підприємства.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закріпленого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орган —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 міської ради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Статуту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Хмельницької міської ради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балансовому обліку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3.5. Підприємство здійснює право господарського віддання закріпленим за ним майном, володіє, користується та розпоряджається ним, а також вчиняє з дозволу Власника будь-які дії, що не суперечать закону та цілям діяльності Підприємства.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</w:p>
    <w:p w:rsidR="006D6851" w:rsidRPr="00604DA1" w:rsidRDefault="006D6851" w:rsidP="006D6851">
      <w:pPr>
        <w:pStyle w:val="a3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6851" w:rsidRPr="00604DA1" w:rsidRDefault="006D6851" w:rsidP="006D6851">
      <w:pPr>
        <w:pStyle w:val="a3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оходи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діяльності;</w:t>
      </w:r>
    </w:p>
    <w:p w:rsidR="006D6851" w:rsidRPr="00604DA1" w:rsidRDefault="006D6851" w:rsidP="006D6851">
      <w:pPr>
        <w:pStyle w:val="a3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кредиторів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6851" w:rsidRPr="00604DA1" w:rsidRDefault="006D6851" w:rsidP="006D6851">
      <w:pPr>
        <w:pStyle w:val="a3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ридбане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6851" w:rsidRPr="00604DA1" w:rsidRDefault="006D6851" w:rsidP="006D6851">
      <w:pPr>
        <w:pStyle w:val="a3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амортизаційні відрахування;</w:t>
      </w:r>
    </w:p>
    <w:p w:rsidR="006D6851" w:rsidRPr="00604DA1" w:rsidRDefault="006D6851" w:rsidP="006D6851">
      <w:pPr>
        <w:pStyle w:val="a3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прибуток від позареалізаційних операцій;</w:t>
      </w:r>
    </w:p>
    <w:p w:rsidR="006D6851" w:rsidRPr="00604DA1" w:rsidRDefault="006D6851" w:rsidP="006D6851">
      <w:pPr>
        <w:pStyle w:val="a3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бюджету Хмельницької міської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радою;</w:t>
      </w:r>
    </w:p>
    <w:p w:rsidR="006D6851" w:rsidRPr="00604DA1" w:rsidRDefault="006D6851" w:rsidP="006D6851">
      <w:pPr>
        <w:pStyle w:val="a3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нші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заборонені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3.7.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Статутний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 становить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</w:t>
      </w:r>
      <w:r w:rsidRPr="00F04B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148016,75 </w:t>
      </w:r>
      <w:r w:rsidRPr="00F04BB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сто сорок вісім тисяч шістнадцять грн. 75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копій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Відчуження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власністю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Хмельницької міської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 особі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Хмельницької міської ради,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органом,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управління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входить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3.9.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здавати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3.10.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Передачу під заставу майнових об'єктів, що відносяться до основних фондів, Підприємство має право здійснювати лише за рішенням Власника.</w:t>
      </w:r>
    </w:p>
    <w:p w:rsidR="006D6851" w:rsidRDefault="006D6851" w:rsidP="006D6851">
      <w:pPr>
        <w:pStyle w:val="rtejustify"/>
        <w:shd w:val="clear" w:color="auto" w:fill="FFFFFF" w:themeFill="background1"/>
        <w:ind w:firstLine="709"/>
        <w:jc w:val="both"/>
        <w:rPr>
          <w:lang w:val="uk-UA"/>
        </w:rPr>
      </w:pPr>
    </w:p>
    <w:p w:rsidR="006D6851" w:rsidRDefault="006D6851" w:rsidP="006D6851">
      <w:pPr>
        <w:pStyle w:val="rtejustify"/>
        <w:shd w:val="clear" w:color="auto" w:fill="FFFFFF" w:themeFill="background1"/>
        <w:ind w:firstLine="709"/>
        <w:jc w:val="right"/>
        <w:rPr>
          <w:lang w:val="uk-UA"/>
        </w:rPr>
      </w:pPr>
    </w:p>
    <w:p w:rsidR="006D6851" w:rsidRDefault="006D6851" w:rsidP="006D6851">
      <w:pPr>
        <w:pStyle w:val="rtejustify"/>
        <w:shd w:val="clear" w:color="auto" w:fill="FFFFFF" w:themeFill="background1"/>
        <w:ind w:firstLine="709"/>
        <w:jc w:val="right"/>
        <w:rPr>
          <w:lang w:val="uk-UA"/>
        </w:rPr>
      </w:pPr>
      <w:r>
        <w:rPr>
          <w:lang w:val="uk-UA"/>
        </w:rPr>
        <w:t>5.</w:t>
      </w:r>
    </w:p>
    <w:p w:rsidR="006D6851" w:rsidRPr="00604DA1" w:rsidRDefault="006D6851" w:rsidP="006D6851">
      <w:pPr>
        <w:pStyle w:val="rtejustify"/>
        <w:shd w:val="clear" w:color="auto" w:fill="FFFFFF" w:themeFill="background1"/>
        <w:ind w:firstLine="709"/>
        <w:jc w:val="both"/>
        <w:rPr>
          <w:lang w:val="uk-UA"/>
        </w:rPr>
      </w:pPr>
      <w:r w:rsidRPr="00604DA1">
        <w:rPr>
          <w:lang w:val="uk-UA"/>
        </w:rPr>
        <w:t>3.11. Списання з балансу неповністю амортизованих основних фондів, а також прискорена амортизація основних фондів Підприємства, проводяться згідно облікової політики Підприємства у відповідності до чинного законодавства України.</w:t>
      </w:r>
    </w:p>
    <w:p w:rsidR="006D6851" w:rsidRPr="00F26133" w:rsidRDefault="006D6851" w:rsidP="006D6851">
      <w:pPr>
        <w:pStyle w:val="rtejustify"/>
        <w:shd w:val="clear" w:color="auto" w:fill="FFFFFF" w:themeFill="background1"/>
        <w:ind w:firstLine="709"/>
        <w:jc w:val="both"/>
        <w:rPr>
          <w:lang w:val="uk-UA"/>
        </w:rPr>
      </w:pPr>
      <w:r w:rsidRPr="00604DA1">
        <w:rPr>
          <w:lang w:val="uk-UA"/>
        </w:rPr>
        <w:t>3.12. Розмір частки прибутку Підприємства, яка підлягає сплаті до бюджету Хмельницької міської територіальної громади, встановлюється за рішенням міської ради.</w:t>
      </w:r>
    </w:p>
    <w:p w:rsidR="006D6851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D6851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D6851" w:rsidRPr="00604DA1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4.   </w:t>
      </w: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Управління </w:t>
      </w: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Підприємством</w:t>
      </w:r>
      <w:proofErr w:type="spellEnd"/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Статуту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поєднання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управління,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чисельність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штату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погодженням з управлінням культури і туризму Хмельницької міської ради.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призначається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посаду міським головою шляхом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контракту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посади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посади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достроково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контрактом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довіреності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органах державної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органах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закладах,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органах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відношенні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громадянами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та порядку,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Статутом. Директор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вирішує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складають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приймають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регулюють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Взаємовідносини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т. ч.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соціально-економічних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колективному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адміністрацією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повинен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договори.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виняткової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6851" w:rsidRPr="00604DA1" w:rsidRDefault="006D6851" w:rsidP="006D6851">
      <w:pPr>
        <w:pStyle w:val="a3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:rsidR="006D6851" w:rsidRPr="006D6851" w:rsidRDefault="006D6851" w:rsidP="006D6851">
      <w:pPr>
        <w:pStyle w:val="a3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прийняття рішення про ліквідацію Підприємства, затвердження складу ліквідаційної комісії та ліквідаційного балансу;</w:t>
      </w:r>
    </w:p>
    <w:p w:rsidR="006D6851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</w:p>
    <w:p w:rsidR="006D6851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F26133" w:rsidRDefault="006D6851" w:rsidP="006D6851">
      <w:pPr>
        <w:pStyle w:val="a3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61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прийняття рішення про реорганізацію Підприємства та затвердження передавального або розподільчого балансу (акту);</w:t>
      </w:r>
    </w:p>
    <w:p w:rsidR="006D6851" w:rsidRPr="00604DA1" w:rsidRDefault="006D6851" w:rsidP="006D6851">
      <w:pPr>
        <w:pStyle w:val="a3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:rsidR="006D6851" w:rsidRPr="00604DA1" w:rsidRDefault="006D6851" w:rsidP="006D6851">
      <w:pPr>
        <w:pStyle w:val="a3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рийняття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перепрофілювання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6851" w:rsidRPr="00604DA1" w:rsidRDefault="006D6851" w:rsidP="006D6851">
      <w:pPr>
        <w:pStyle w:val="a3"/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організовує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6851" w:rsidRPr="00604DA1" w:rsidRDefault="006D6851" w:rsidP="006D6851">
      <w:pPr>
        <w:pStyle w:val="a3"/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затверджує штатний розклад і визначає кількість працівників Підприємства, його структуру;</w:t>
      </w:r>
    </w:p>
    <w:p w:rsidR="006D6851" w:rsidRPr="00604DA1" w:rsidRDefault="006D6851" w:rsidP="006D6851">
      <w:pPr>
        <w:pStyle w:val="a3"/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приймає на роботу, звільняє, заохочує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працівників Підприємства і накладає стягнення;</w:t>
      </w:r>
    </w:p>
    <w:p w:rsidR="006D6851" w:rsidRPr="00604DA1" w:rsidRDefault="006D6851" w:rsidP="006D6851">
      <w:pPr>
        <w:pStyle w:val="a3"/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укладає угоди, видає доручення, відкриває в установах банків поточні та інші рахунки Підприємства;</w:t>
      </w:r>
    </w:p>
    <w:p w:rsidR="006D6851" w:rsidRPr="00604DA1" w:rsidRDefault="006D6851" w:rsidP="006D6851">
      <w:pPr>
        <w:pStyle w:val="a3"/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межах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6851" w:rsidRPr="00604DA1" w:rsidRDefault="006D6851" w:rsidP="006D6851">
      <w:pPr>
        <w:pStyle w:val="a3"/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алучає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роботи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сумісництвом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підряду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праці.</w:t>
      </w:r>
    </w:p>
    <w:p w:rsidR="006D6851" w:rsidRPr="00604DA1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5. </w:t>
      </w: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Фінансово-г</w:t>
      </w: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осподарськ</w:t>
      </w:r>
      <w:proofErr w:type="spellEnd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діяльність</w:t>
      </w:r>
      <w:proofErr w:type="spellEnd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Підприємства</w:t>
      </w:r>
      <w:proofErr w:type="spellEnd"/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узагальнюючим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відрахування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бюджету.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праці, 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умов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директора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ревізії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порядку,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передбаченому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разом з органом, до сфери управління якого воно входить,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щорічно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розвитку,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виходячи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попиту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соціального розвитку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послуги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надаються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5.7.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сферах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іншими підприємствами, організаціями і громадянами здійснюються на підставі угод. </w:t>
      </w:r>
    </w:p>
    <w:p w:rsidR="006D685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5.8. 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5.9.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виручки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6. </w:t>
      </w:r>
      <w:r w:rsidRPr="00040FE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Зовнішньоекономічна діяльність </w:t>
      </w: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</w:t>
      </w:r>
      <w:r w:rsidRPr="00040FE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ідприємства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6.1. 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договори (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іноземними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7. </w:t>
      </w:r>
      <w:r w:rsidRPr="00AC465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Трудовий колектив та його самоврядування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7.1. 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7.2. Виробничі і трудові відносини, включаючи питання реорганізації підприємства,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розпорядку, а також трудовим договором.</w:t>
      </w:r>
    </w:p>
    <w:p w:rsidR="006D6851" w:rsidRPr="00604DA1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8. </w:t>
      </w:r>
      <w:r w:rsidRPr="00040FE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Облік і звітність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8.1. Облік і звітність Підприємства здійснюються відповідно до вимог статті 19 Господарського кодексу України, Закону України «Про бухгалтерський облік та фінансову звітність в Україні» та інших нормативно-правових актів.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8.2. 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8.3.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бухгалтерського обліку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установчих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8.4.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ведення бухгалтерського обліку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8.5.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методологічних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бухгалтерського обліку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покладається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головного бухгалтера.</w:t>
      </w:r>
    </w:p>
    <w:p w:rsidR="006D685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8.6. На основі даних бухгалтерського обліку Підприємства складається фінансова звітність. 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8.7. Підприємство зобов'язане подавати до відділу планування діяльності та стратегічного розвитку комунальних підприємств завірені копії фінансової звітності у строки встановлені органом управління.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робочою групою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підсумків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діяльності. За результатами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робочої групи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виконавчому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для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9. </w:t>
      </w: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внесення</w:t>
      </w:r>
      <w:proofErr w:type="spellEnd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змін</w:t>
      </w:r>
      <w:proofErr w:type="spellEnd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доповнень</w:t>
      </w:r>
      <w:proofErr w:type="spellEnd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Статуту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Статуту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Хмельницької міської ради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оперативного управління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входить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9.2.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набувають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моменту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державної реєстрації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реєстру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Якщо зміни до Статуту оформляються не викладенням його в новій редакції, а шляхом прийняття окремих додатків, то в такому випадку вони є невід’ємною частиною Статуту Підприємства, про що на титульному аркуші змін робиться відповідна відмітка.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6851" w:rsidRPr="00604DA1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10. </w:t>
      </w: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Припинення діяльності Підприємства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10.1. Припинення діяльності Підприємства здійснюється шляхом його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10.2. 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утворюються внаслідок злиття.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10.3.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приєднанні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останнього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приєдналося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два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розподільчим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балансом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кожного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створилися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10.5.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енн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одного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декількох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кожного з них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розподільчим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балансом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реорганізованого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10.6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організаційно-правової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новоствореного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передавальним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балансом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перетворюється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851" w:rsidRPr="00F26133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10.7.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ліквідується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6851" w:rsidRPr="00F26133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Pr="00F261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10.7.1.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Pr="00F261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F2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1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визнанні</w:t>
      </w:r>
      <w:proofErr w:type="spellEnd"/>
      <w:r w:rsidRPr="00F2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13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F2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1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банкрутом</w:t>
      </w:r>
      <w:proofErr w:type="spellEnd"/>
      <w:r w:rsidRPr="00F2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61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F2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1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F2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613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F2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законом;</w:t>
      </w:r>
    </w:p>
    <w:p w:rsidR="006D6851" w:rsidRPr="00604DA1" w:rsidRDefault="006D6851" w:rsidP="006D6851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10.7.2.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10.8.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реорганізації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10.9.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ліквідаційною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ліквідатором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кредиторів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ліквідується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задовольняються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залишилося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задоволення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кредиторів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членами трудового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праці та бюджетом,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Керуючий справами виконавчого комітету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Ю. САБІЙ</w:t>
      </w: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04DA1" w:rsidRDefault="006D6851" w:rsidP="006D685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Начальник управління культури і туризму</w:t>
      </w:r>
      <w:r w:rsidRPr="00604D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604D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>А. РОМАСЮКОВ</w:t>
      </w:r>
    </w:p>
    <w:p w:rsidR="006D6851" w:rsidRPr="00BA442F" w:rsidRDefault="006D6851" w:rsidP="006D68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Default="006D6851" w:rsidP="006D6851">
      <w:pPr>
        <w:rPr>
          <w:lang w:val="uk-UA"/>
        </w:rPr>
      </w:pPr>
    </w:p>
    <w:p w:rsidR="006D6851" w:rsidRDefault="006D6851" w:rsidP="006D6851">
      <w:pPr>
        <w:rPr>
          <w:lang w:val="uk-UA"/>
        </w:rPr>
      </w:pPr>
    </w:p>
    <w:p w:rsidR="006D6851" w:rsidRDefault="006D6851" w:rsidP="006D6851">
      <w:pPr>
        <w:rPr>
          <w:lang w:val="uk-UA"/>
        </w:rPr>
      </w:pPr>
    </w:p>
    <w:p w:rsidR="006D6851" w:rsidRDefault="006D6851" w:rsidP="006D6851">
      <w:pPr>
        <w:rPr>
          <w:lang w:val="uk-UA"/>
        </w:rPr>
      </w:pPr>
    </w:p>
    <w:p w:rsidR="006D6851" w:rsidRPr="006D6851" w:rsidRDefault="006D6851" w:rsidP="006D6851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851" w:rsidRPr="006D6851" w:rsidRDefault="006D6851" w:rsidP="006D6851">
      <w:pPr>
        <w:rPr>
          <w:lang w:val="uk-UA"/>
        </w:rPr>
      </w:pPr>
    </w:p>
    <w:sectPr w:rsidR="006D6851" w:rsidRPr="006D6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v_Rubik-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72305"/>
    <w:multiLevelType w:val="hybridMultilevel"/>
    <w:tmpl w:val="E7F4172E"/>
    <w:lvl w:ilvl="0" w:tplc="EA80AE08">
      <w:start w:val="1"/>
      <w:numFmt w:val="bullet"/>
      <w:lvlText w:val="-"/>
      <w:lvlJc w:val="left"/>
      <w:pPr>
        <w:ind w:left="720" w:hanging="360"/>
      </w:pPr>
      <w:rPr>
        <w:rFonts w:ascii="Conv_Rubik-Regular" w:eastAsia="Times New Roman" w:hAnsi="Conv_Rubik-Regular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715E4"/>
    <w:multiLevelType w:val="hybridMultilevel"/>
    <w:tmpl w:val="FAAE8C6A"/>
    <w:lvl w:ilvl="0" w:tplc="7C309B7A">
      <w:start w:val="1"/>
      <w:numFmt w:val="decimal"/>
      <w:lvlText w:val="4.8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47080"/>
    <w:multiLevelType w:val="hybridMultilevel"/>
    <w:tmpl w:val="7902B1C8"/>
    <w:lvl w:ilvl="0" w:tplc="22E8A604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F7940"/>
    <w:multiLevelType w:val="multilevel"/>
    <w:tmpl w:val="BDCA855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B0207A5"/>
    <w:multiLevelType w:val="multilevel"/>
    <w:tmpl w:val="79CAC2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8690649"/>
    <w:multiLevelType w:val="hybridMultilevel"/>
    <w:tmpl w:val="9134EF2A"/>
    <w:lvl w:ilvl="0" w:tplc="F0489B20">
      <w:start w:val="1"/>
      <w:numFmt w:val="decimal"/>
      <w:lvlText w:val="3.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F3CE7"/>
    <w:multiLevelType w:val="hybridMultilevel"/>
    <w:tmpl w:val="76762662"/>
    <w:lvl w:ilvl="0" w:tplc="393C42B0">
      <w:start w:val="1"/>
      <w:numFmt w:val="decimal"/>
      <w:lvlText w:val="4.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95B51"/>
    <w:multiLevelType w:val="multilevel"/>
    <w:tmpl w:val="573CE9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76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6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6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6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02"/>
    <w:rsid w:val="005945EE"/>
    <w:rsid w:val="005F5102"/>
    <w:rsid w:val="006B7AF1"/>
    <w:rsid w:val="006D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46B0D-02FD-4F2E-9D5E-633F2E5C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51"/>
    <w:pPr>
      <w:ind w:left="720"/>
      <w:contextualSpacing/>
    </w:pPr>
  </w:style>
  <w:style w:type="paragraph" w:customStyle="1" w:styleId="rtejustify">
    <w:name w:val="rtejustify"/>
    <w:basedOn w:val="a"/>
    <w:rsid w:val="006D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12714</Words>
  <Characters>7248</Characters>
  <Application>Microsoft Office Word</Application>
  <DocSecurity>0</DocSecurity>
  <Lines>60</Lines>
  <Paragraphs>39</Paragraphs>
  <ScaleCrop>false</ScaleCrop>
  <Company/>
  <LinksUpToDate>false</LinksUpToDate>
  <CharactersWithSpaces>19923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Отрощенко Сергій Володимирович</cp:lastModifiedBy>
  <cp:revision>3</cp:revision>
  <dcterms:created xsi:type="dcterms:W3CDTF">2022-08-29T11:45:00Z</dcterms:created>
  <dcterms:modified xsi:type="dcterms:W3CDTF">2022-09-27T09:15:00Z</dcterms:modified>
</cp:coreProperties>
</file>