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44" w:rsidRPr="009778AF" w:rsidRDefault="006471C0" w:rsidP="00E22144">
      <w:pPr>
        <w:jc w:val="center"/>
        <w:rPr>
          <w:color w:val="000000"/>
          <w:kern w:val="2"/>
          <w:lang w:val="uk-UA" w:eastAsia="zh-CN"/>
        </w:rPr>
      </w:pPr>
      <w:r w:rsidRPr="00E22144"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44" w:rsidRPr="009778AF" w:rsidRDefault="00E22144" w:rsidP="00E22144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E22144" w:rsidRPr="009778AF" w:rsidRDefault="006471C0" w:rsidP="00E2214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144" w:rsidRPr="00E96981" w:rsidRDefault="00E22144" w:rsidP="00E2214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>позачергової тридцять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yz0Q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fID06yuVTG8uW1vpIGr2muR&#10;v1WIi1FF+JReSim6ipICSvSNv3v0wBwUPEWT7oUoIBeZaWH7tihlYwJCR9DC0nO3o4cuNMrh8jT0&#10;oqgHLOZgOw2DyLP8uSTevm6l0s+oaJDZJFgC/TY6mV8rbaoh8dbFJOMiY3VtJVDzowtwXN9Abnhq&#10;bKYKy+iHyIvGg/EgdMKgP3ZCL02dy2wUOv3MP+ulp+lolPofTV4/jCtWFJSbNFt1+eGfsbfR+VoX&#10;O30pUbPChDMlKTmdjGqJ5gTUndnP9hwsezf3uAzbBMDyAJIfhN5VEDlZf3DmhFnYc6Izb+B4fnQV&#10;9b0wCtPsGNI14/TfIaEuwVEv6FmWDop+gM2z32NsJG6YhvlRswYEvHMisZHgmBeWWk1Yvd4ftMKU&#10;v28F0L0l2grWaHStdb2YLCCKEe5EFHcgXSlAWSBCGHqwqYR8j1EHAyTB6t2MSIpR/ZyD/CM/DM3E&#10;sYewdxbAQR5aJocWwnMIlWCN0Xo70uspNWslm1aQybc94uISfpmSWTXvq9r8aDAkLKjNQDNT6PBs&#10;vfZjd/gb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Xoss9ECAAC+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E22144" w:rsidRPr="00E96981" w:rsidRDefault="00E22144" w:rsidP="00E2214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>позачергової тридцять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22144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E22144" w:rsidRPr="009778AF" w:rsidRDefault="00E22144" w:rsidP="00E2214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E22144" w:rsidRPr="009778AF" w:rsidRDefault="006471C0" w:rsidP="00E22144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144" w:rsidRPr="00E96981" w:rsidRDefault="00E22144" w:rsidP="00E22144">
                            <w:r w:rsidRPr="00E96981">
                              <w:t>28.07.2023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rF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D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9lvrF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22144" w:rsidRPr="00E96981" w:rsidRDefault="00E22144" w:rsidP="00E22144">
                      <w:r w:rsidRPr="00E96981">
                        <w:t>28.07.2023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144" w:rsidRPr="00E96981" w:rsidRDefault="00E22144" w:rsidP="00E22144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1x70w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whMdiPfqShuQMBSgMBAizD5YFEJ+Q6jDqZIgtXbOZEUo/oZh0cQ+WFo&#10;xo7dhL1BABt5aJkeWgjPIVSCNUab5VhvRtW8lWxWQSbftoqLC3g4JbOivqtq+9xgUlhs26lmRtHh&#10;3nrdzd7RL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OEdce9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E22144" w:rsidRPr="00E96981" w:rsidRDefault="00E22144" w:rsidP="00E22144"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:rsidR="00E22144" w:rsidRPr="009778AF" w:rsidRDefault="00E22144" w:rsidP="00E22144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:rsidR="00E22144" w:rsidRDefault="00E22144" w:rsidP="00E22144">
      <w:pPr>
        <w:jc w:val="both"/>
        <w:rPr>
          <w:lang w:val="uk-UA"/>
        </w:rPr>
      </w:pPr>
    </w:p>
    <w:p w:rsidR="006E43A3" w:rsidRPr="00CC05C3" w:rsidRDefault="006E43A3" w:rsidP="006E43A3">
      <w:pPr>
        <w:autoSpaceDE w:val="0"/>
        <w:spacing w:line="200" w:lineRule="atLeast"/>
        <w:ind w:right="5386"/>
        <w:jc w:val="both"/>
        <w:rPr>
          <w:lang w:val="uk-UA"/>
        </w:rPr>
      </w:pPr>
      <w:r>
        <w:rPr>
          <w:lang w:val="uk-UA"/>
        </w:rPr>
        <w:t>П</w:t>
      </w:r>
      <w:r w:rsidRPr="001943CE">
        <w:rPr>
          <w:lang w:val="uk-UA"/>
        </w:rPr>
        <w:t xml:space="preserve">ро внесення змін до </w:t>
      </w:r>
      <w:r w:rsidRPr="00CC05C3">
        <w:rPr>
          <w:lang w:val="uk-UA"/>
        </w:rPr>
        <w:t xml:space="preserve">рішення </w:t>
      </w:r>
      <w:r>
        <w:rPr>
          <w:lang w:val="uk-UA"/>
        </w:rPr>
        <w:t xml:space="preserve">сесії </w:t>
      </w:r>
      <w:r w:rsidRPr="00CC05C3">
        <w:rPr>
          <w:lang w:val="uk-UA"/>
        </w:rPr>
        <w:t>Хмельницько</w:t>
      </w:r>
      <w:r>
        <w:rPr>
          <w:lang w:val="uk-UA"/>
        </w:rPr>
        <w:t>ї міської ради від 02.06.2023 №</w:t>
      </w:r>
      <w:r w:rsidRPr="00CC05C3">
        <w:rPr>
          <w:lang w:val="uk-UA"/>
        </w:rPr>
        <w:t>35</w:t>
      </w:r>
    </w:p>
    <w:p w:rsidR="006E43A3" w:rsidRPr="006E43A3" w:rsidRDefault="006E43A3" w:rsidP="006E43A3">
      <w:pPr>
        <w:jc w:val="both"/>
        <w:rPr>
          <w:b/>
          <w:color w:val="000000"/>
          <w:shd w:val="clear" w:color="auto" w:fill="FFFFFF"/>
          <w:lang w:val="uk-UA"/>
        </w:rPr>
      </w:pPr>
    </w:p>
    <w:p w:rsidR="006E43A3" w:rsidRDefault="006E43A3" w:rsidP="006E43A3">
      <w:pPr>
        <w:jc w:val="both"/>
        <w:rPr>
          <w:color w:val="000000"/>
          <w:shd w:val="clear" w:color="auto" w:fill="FFFFFF"/>
          <w:lang w:val="uk-UA"/>
        </w:rPr>
      </w:pPr>
    </w:p>
    <w:p w:rsidR="00D93480" w:rsidRPr="00D35F55" w:rsidRDefault="00E7187F" w:rsidP="006E43A3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Розглянувши</w:t>
      </w:r>
      <w:r w:rsidR="009E16B4">
        <w:rPr>
          <w:color w:val="000000"/>
          <w:shd w:val="clear" w:color="auto" w:fill="FFFFFF"/>
          <w:lang w:val="uk-UA"/>
        </w:rPr>
        <w:t xml:space="preserve"> пропозицію ви</w:t>
      </w:r>
      <w:r w:rsidR="002D49C4">
        <w:rPr>
          <w:color w:val="000000"/>
          <w:shd w:val="clear" w:color="auto" w:fill="FFFFFF"/>
          <w:lang w:val="uk-UA"/>
        </w:rPr>
        <w:t>конавчого комітету міської ради</w:t>
      </w:r>
      <w:r w:rsidRPr="00E44133">
        <w:rPr>
          <w:color w:val="000000"/>
          <w:shd w:val="clear" w:color="auto" w:fill="FFFFFF"/>
          <w:lang w:val="uk-UA"/>
        </w:rPr>
        <w:t>, керуючись</w:t>
      </w:r>
      <w:r w:rsidR="005C448C">
        <w:rPr>
          <w:color w:val="000000"/>
          <w:shd w:val="clear" w:color="auto" w:fill="FFFFFF"/>
          <w:lang w:val="uk-UA"/>
        </w:rPr>
        <w:t xml:space="preserve"> З</w:t>
      </w:r>
      <w:r w:rsidRPr="00485D33">
        <w:rPr>
          <w:color w:val="000000"/>
          <w:shd w:val="clear" w:color="auto" w:fill="FFFFFF"/>
          <w:lang w:val="uk-UA"/>
        </w:rPr>
        <w:t>акон</w:t>
      </w:r>
      <w:r w:rsidR="005C448C">
        <w:rPr>
          <w:color w:val="000000"/>
          <w:shd w:val="clear" w:color="auto" w:fill="FFFFFF"/>
          <w:lang w:val="uk-UA"/>
        </w:rPr>
        <w:t>ом</w:t>
      </w:r>
      <w:r w:rsidRPr="00485D33">
        <w:rPr>
          <w:color w:val="000000"/>
          <w:shd w:val="clear" w:color="auto" w:fill="FFFFFF"/>
          <w:lang w:val="uk-UA"/>
        </w:rPr>
        <w:t xml:space="preserve"> України «Про м</w:t>
      </w:r>
      <w:r w:rsidR="00DA465E">
        <w:rPr>
          <w:color w:val="000000"/>
          <w:shd w:val="clear" w:color="auto" w:fill="FFFFFF"/>
          <w:lang w:val="uk-UA"/>
        </w:rPr>
        <w:t>ісцеве самоврядування в Україні</w:t>
      </w:r>
      <w:r w:rsidR="00BB7497">
        <w:rPr>
          <w:color w:val="000000"/>
          <w:shd w:val="clear" w:color="auto" w:fill="FFFFFF"/>
          <w:lang w:val="uk-UA"/>
        </w:rPr>
        <w:t>»,</w:t>
      </w:r>
      <w:r w:rsidR="005C448C">
        <w:rPr>
          <w:color w:val="000000"/>
          <w:shd w:val="clear" w:color="auto" w:fill="FFFFFF"/>
          <w:lang w:val="uk-UA"/>
        </w:rPr>
        <w:t xml:space="preserve"> </w:t>
      </w:r>
      <w:r w:rsidR="00E22144">
        <w:rPr>
          <w:color w:val="000000"/>
          <w:shd w:val="clear" w:color="auto" w:fill="FFFFFF"/>
          <w:lang w:val="uk-UA"/>
        </w:rPr>
        <w:t>міська рада</w:t>
      </w:r>
    </w:p>
    <w:p w:rsidR="00E7187F" w:rsidRPr="00E44133" w:rsidRDefault="00E7187F" w:rsidP="006E43A3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453637" w:rsidRPr="00453637" w:rsidRDefault="009E16B4" w:rsidP="004E75E4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ВИРІШИЛА</w:t>
      </w:r>
      <w:r w:rsidR="00E7187F" w:rsidRPr="00E44133">
        <w:rPr>
          <w:color w:val="000000"/>
          <w:shd w:val="clear" w:color="auto" w:fill="FFFFFF"/>
          <w:lang w:val="uk-UA"/>
        </w:rPr>
        <w:t>:</w:t>
      </w:r>
    </w:p>
    <w:p w:rsidR="0031664E" w:rsidRPr="00E60561" w:rsidRDefault="0031664E" w:rsidP="006E43A3">
      <w:pPr>
        <w:jc w:val="both"/>
        <w:rPr>
          <w:szCs w:val="20"/>
          <w:lang w:val="uk-UA"/>
        </w:rPr>
      </w:pPr>
    </w:p>
    <w:p w:rsidR="008870A7" w:rsidRDefault="006E43A3" w:rsidP="006E43A3">
      <w:pPr>
        <w:autoSpaceDE w:val="0"/>
        <w:spacing w:line="200" w:lineRule="atLeast"/>
        <w:ind w:right="-26" w:firstLine="567"/>
        <w:jc w:val="both"/>
        <w:rPr>
          <w:lang w:val="uk-UA"/>
        </w:rPr>
      </w:pPr>
      <w:r>
        <w:rPr>
          <w:lang w:val="uk-UA" w:eastAsia="uk-UA"/>
        </w:rPr>
        <w:t xml:space="preserve">1. </w:t>
      </w:r>
      <w:proofErr w:type="spellStart"/>
      <w:r w:rsidR="00CC05C3" w:rsidRPr="005D5B5E">
        <w:rPr>
          <w:lang w:val="uk-UA" w:eastAsia="uk-UA"/>
        </w:rPr>
        <w:t>Внести</w:t>
      </w:r>
      <w:proofErr w:type="spellEnd"/>
      <w:r w:rsidR="00CC05C3" w:rsidRPr="005D5B5E">
        <w:rPr>
          <w:lang w:val="uk-UA" w:eastAsia="uk-UA"/>
        </w:rPr>
        <w:t xml:space="preserve"> зміни </w:t>
      </w:r>
      <w:r w:rsidR="00DD2A56" w:rsidRPr="005D5B5E">
        <w:rPr>
          <w:lang w:val="uk-UA" w:eastAsia="uk-UA"/>
        </w:rPr>
        <w:t>до</w:t>
      </w:r>
      <w:r w:rsidR="00DD2A56" w:rsidRPr="005D5B5E">
        <w:rPr>
          <w:szCs w:val="20"/>
          <w:lang w:val="uk-UA"/>
        </w:rPr>
        <w:t xml:space="preserve"> </w:t>
      </w:r>
      <w:r w:rsidR="008870A7">
        <w:rPr>
          <w:lang w:val="uk-UA"/>
        </w:rPr>
        <w:t xml:space="preserve">рішення </w:t>
      </w:r>
      <w:r w:rsidR="008870A7" w:rsidRPr="005D5B5E">
        <w:rPr>
          <w:lang w:val="uk-UA"/>
        </w:rPr>
        <w:t>сесії Хмельницько</w:t>
      </w:r>
      <w:r w:rsidR="00E22144">
        <w:rPr>
          <w:lang w:val="uk-UA"/>
        </w:rPr>
        <w:t>ї міської ради від 02.06.2023 №</w:t>
      </w:r>
      <w:r w:rsidR="008870A7" w:rsidRPr="005D5B5E">
        <w:rPr>
          <w:lang w:val="uk-UA"/>
        </w:rPr>
        <w:t>35</w:t>
      </w:r>
      <w:r w:rsidR="008870A7">
        <w:rPr>
          <w:lang w:val="uk-UA"/>
        </w:rPr>
        <w:t xml:space="preserve"> «</w:t>
      </w:r>
      <w:r w:rsidR="00A917E1" w:rsidRPr="00A917E1">
        <w:rPr>
          <w:color w:val="000000" w:themeColor="text1"/>
          <w:lang w:val="uk-UA"/>
        </w:rPr>
        <w:t>Про внесення на розгляд сесії міської ради пропозицій</w:t>
      </w:r>
      <w:r w:rsidR="00A917E1" w:rsidRPr="004D1865">
        <w:rPr>
          <w:color w:val="000000" w:themeColor="text1"/>
        </w:rPr>
        <w:t xml:space="preserve"> </w:t>
      </w:r>
      <w:r w:rsidR="00A917E1">
        <w:rPr>
          <w:color w:val="000000" w:themeColor="text1"/>
          <w:lang w:val="uk-UA"/>
        </w:rPr>
        <w:t>п</w:t>
      </w:r>
      <w:r w:rsidR="008870A7" w:rsidRPr="006C28EF">
        <w:rPr>
          <w:lang w:val="uk-UA"/>
        </w:rPr>
        <w:t xml:space="preserve">ро </w:t>
      </w:r>
      <w:r w:rsidR="008870A7" w:rsidRPr="00C04AAD">
        <w:rPr>
          <w:szCs w:val="20"/>
          <w:lang w:val="uk-UA"/>
        </w:rPr>
        <w:t>затвердження Порядку</w:t>
      </w:r>
      <w:r w:rsidR="008870A7">
        <w:rPr>
          <w:szCs w:val="20"/>
          <w:lang w:val="uk-UA"/>
        </w:rPr>
        <w:t xml:space="preserve"> </w:t>
      </w:r>
      <w:r w:rsidR="008870A7" w:rsidRPr="00C04AAD">
        <w:rPr>
          <w:szCs w:val="20"/>
          <w:lang w:val="uk-UA"/>
        </w:rPr>
        <w:t>надання грошової допомоги</w:t>
      </w:r>
      <w:r w:rsidR="008870A7">
        <w:rPr>
          <w:szCs w:val="20"/>
          <w:lang w:val="uk-UA"/>
        </w:rPr>
        <w:t xml:space="preserve"> </w:t>
      </w:r>
      <w:r w:rsidR="008870A7">
        <w:rPr>
          <w:lang w:val="uk-UA"/>
        </w:rPr>
        <w:t>постраждалим/</w:t>
      </w:r>
      <w:r w:rsidR="008870A7" w:rsidRPr="00C04AAD">
        <w:rPr>
          <w:lang w:val="uk-UA"/>
        </w:rPr>
        <w:t>власникам/наймачам</w:t>
      </w:r>
      <w:r w:rsidR="008870A7">
        <w:rPr>
          <w:lang w:val="uk-UA"/>
        </w:rPr>
        <w:t xml:space="preserve"> об’єктів </w:t>
      </w:r>
      <w:r w:rsidR="008870A7" w:rsidRPr="00C04AAD">
        <w:rPr>
          <w:lang w:val="uk-UA"/>
        </w:rPr>
        <w:t xml:space="preserve">нерухомого майна житлового фонду, </w:t>
      </w:r>
      <w:r w:rsidR="008870A7">
        <w:rPr>
          <w:lang w:val="uk-UA"/>
        </w:rPr>
        <w:t xml:space="preserve">об’єктів </w:t>
      </w:r>
      <w:r w:rsidR="008870A7" w:rsidRPr="00C04AAD">
        <w:rPr>
          <w:lang w:val="uk-UA"/>
        </w:rPr>
        <w:t>незавершеного будівництва житлового фонду пошкодженого</w:t>
      </w:r>
      <w:r w:rsidR="008870A7">
        <w:rPr>
          <w:lang w:val="uk-UA"/>
        </w:rPr>
        <w:t xml:space="preserve"> </w:t>
      </w:r>
      <w:r w:rsidR="008870A7" w:rsidRPr="00C04AAD">
        <w:rPr>
          <w:lang w:val="uk-UA"/>
        </w:rPr>
        <w:t xml:space="preserve">внаслідок бойових дій, </w:t>
      </w:r>
      <w:r w:rsidR="008870A7" w:rsidRPr="00C04AAD">
        <w:rPr>
          <w:highlight w:val="white"/>
          <w:lang w:val="uk-UA"/>
        </w:rPr>
        <w:t>терористичних актів</w:t>
      </w:r>
      <w:r w:rsidR="008870A7">
        <w:rPr>
          <w:highlight w:val="white"/>
          <w:lang w:val="uk-UA"/>
        </w:rPr>
        <w:t>,</w:t>
      </w:r>
      <w:r w:rsidR="008870A7" w:rsidRPr="00C04AAD">
        <w:rPr>
          <w:highlight w:val="white"/>
          <w:lang w:val="uk-UA"/>
        </w:rPr>
        <w:t xml:space="preserve"> диверсій, спричинених збройною агресією </w:t>
      </w:r>
      <w:r w:rsidR="008870A7">
        <w:rPr>
          <w:highlight w:val="white"/>
          <w:lang w:val="uk-UA"/>
        </w:rPr>
        <w:t>російської ф</w:t>
      </w:r>
      <w:r w:rsidR="008870A7" w:rsidRPr="00C04AAD">
        <w:rPr>
          <w:highlight w:val="white"/>
          <w:lang w:val="uk-UA"/>
        </w:rPr>
        <w:t>едерації проти України</w:t>
      </w:r>
      <w:r w:rsidR="008870A7">
        <w:rPr>
          <w:lang w:val="uk-UA"/>
        </w:rPr>
        <w:t>», виклавши додаток в новій редакції (додається).</w:t>
      </w:r>
    </w:p>
    <w:p w:rsidR="001F0CED" w:rsidRDefault="001F0CED" w:rsidP="006E43A3">
      <w:pPr>
        <w:autoSpaceDE w:val="0"/>
        <w:spacing w:line="200" w:lineRule="atLeast"/>
        <w:ind w:right="-26"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C97719">
        <w:rPr>
          <w:lang w:val="uk-UA"/>
        </w:rPr>
        <w:t>Відповідальність за виконання рішення покласти на</w:t>
      </w:r>
      <w:r>
        <w:rPr>
          <w:lang w:val="uk-UA"/>
        </w:rPr>
        <w:t xml:space="preserve"> управління праці та соціального захисту населення.</w:t>
      </w:r>
    </w:p>
    <w:p w:rsidR="0038485B" w:rsidRPr="003949CE" w:rsidRDefault="001F0CED" w:rsidP="006E43A3">
      <w:pPr>
        <w:autoSpaceDE w:val="0"/>
        <w:spacing w:line="200" w:lineRule="atLeast"/>
        <w:ind w:right="-26" w:firstLine="567"/>
        <w:jc w:val="both"/>
        <w:rPr>
          <w:lang w:val="uk-UA"/>
        </w:rPr>
      </w:pPr>
      <w:r>
        <w:rPr>
          <w:lang w:val="uk-UA"/>
        </w:rPr>
        <w:t>3</w:t>
      </w:r>
      <w:r w:rsidR="006E43A3">
        <w:rPr>
          <w:lang w:val="uk-UA"/>
        </w:rPr>
        <w:t xml:space="preserve">. </w:t>
      </w:r>
      <w:r w:rsidR="009E16B4" w:rsidRPr="003949CE"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8870A7" w:rsidRDefault="008870A7" w:rsidP="009239DB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8870A7" w:rsidRDefault="008870A7" w:rsidP="009239DB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8870A7" w:rsidRPr="009239DB" w:rsidRDefault="008870A7" w:rsidP="009239DB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6E43A3" w:rsidRDefault="006E43A3" w:rsidP="006E43A3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Міський голова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EA4885">
        <w:rPr>
          <w:color w:val="000000"/>
          <w:lang w:val="uk-UA"/>
        </w:rPr>
        <w:tab/>
      </w:r>
      <w:r w:rsidR="005C448C">
        <w:rPr>
          <w:color w:val="000000"/>
          <w:lang w:val="uk-UA"/>
        </w:rPr>
        <w:t>Олександр</w:t>
      </w:r>
      <w:r w:rsidR="00EF2E9D">
        <w:rPr>
          <w:color w:val="000000"/>
          <w:lang w:val="uk-UA"/>
        </w:rPr>
        <w:t xml:space="preserve"> СИМЧИШИН</w:t>
      </w:r>
    </w:p>
    <w:p w:rsidR="006E43A3" w:rsidRDefault="006E43A3" w:rsidP="006E43A3">
      <w:pPr>
        <w:jc w:val="both"/>
        <w:rPr>
          <w:color w:val="000000"/>
          <w:lang w:val="uk-UA"/>
        </w:rPr>
      </w:pPr>
    </w:p>
    <w:p w:rsidR="006E43A3" w:rsidRDefault="006E43A3" w:rsidP="006E43A3">
      <w:pPr>
        <w:jc w:val="both"/>
        <w:rPr>
          <w:color w:val="000000"/>
          <w:lang w:val="uk-UA"/>
        </w:rPr>
        <w:sectPr w:rsidR="006E43A3" w:rsidSect="006E43A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:rsidR="001F0CED" w:rsidRPr="00E96981" w:rsidRDefault="001F0CED" w:rsidP="001F0C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1F0CED" w:rsidRPr="00E96981" w:rsidRDefault="001F0CED" w:rsidP="001F0C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1F0CED" w:rsidRPr="00E96981" w:rsidRDefault="001F0CED" w:rsidP="001F0CED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28.07.2023 року №11</w:t>
      </w:r>
    </w:p>
    <w:p w:rsidR="00CD4B14" w:rsidRDefault="00CD4B14" w:rsidP="00E04964">
      <w:pPr>
        <w:tabs>
          <w:tab w:val="left" w:pos="7371"/>
        </w:tabs>
        <w:jc w:val="both"/>
        <w:rPr>
          <w:color w:val="000000"/>
          <w:lang w:val="uk-UA"/>
        </w:rPr>
      </w:pPr>
    </w:p>
    <w:p w:rsidR="007457A6" w:rsidRPr="002A75F1" w:rsidRDefault="007457A6" w:rsidP="007457A6">
      <w:pPr>
        <w:autoSpaceDE w:val="0"/>
        <w:spacing w:line="200" w:lineRule="atLeast"/>
        <w:jc w:val="center"/>
        <w:rPr>
          <w:b/>
          <w:bCs/>
          <w:lang w:val="uk-UA"/>
        </w:rPr>
      </w:pPr>
      <w:r w:rsidRPr="002A75F1">
        <w:rPr>
          <w:b/>
          <w:bCs/>
          <w:lang w:val="uk-UA"/>
        </w:rPr>
        <w:t>Порядок</w:t>
      </w:r>
    </w:p>
    <w:p w:rsidR="007457A6" w:rsidRPr="002A75F1" w:rsidRDefault="007457A6" w:rsidP="007457A6">
      <w:pPr>
        <w:autoSpaceDE w:val="0"/>
        <w:spacing w:line="200" w:lineRule="atLeast"/>
        <w:jc w:val="center"/>
        <w:rPr>
          <w:b/>
          <w:lang w:val="uk-UA"/>
        </w:rPr>
      </w:pPr>
      <w:r w:rsidRPr="002A75F1">
        <w:rPr>
          <w:b/>
          <w:bCs/>
          <w:lang w:val="uk-UA"/>
        </w:rPr>
        <w:t>надання грошової допомоги</w:t>
      </w:r>
      <w:r w:rsidRPr="002A75F1">
        <w:rPr>
          <w:b/>
          <w:lang w:val="uk-UA"/>
        </w:rPr>
        <w:t xml:space="preserve"> </w:t>
      </w:r>
      <w:r>
        <w:rPr>
          <w:b/>
          <w:lang w:val="uk-UA"/>
        </w:rPr>
        <w:t>постраждалим</w:t>
      </w:r>
      <w:r w:rsidRPr="002A75F1">
        <w:rPr>
          <w:b/>
          <w:lang w:val="uk-UA"/>
        </w:rPr>
        <w:t>/ власникам/</w:t>
      </w:r>
      <w:r>
        <w:rPr>
          <w:b/>
          <w:lang w:val="uk-UA"/>
        </w:rPr>
        <w:t xml:space="preserve"> </w:t>
      </w:r>
      <w:r w:rsidRPr="002A75F1">
        <w:rPr>
          <w:b/>
          <w:lang w:val="uk-UA"/>
        </w:rPr>
        <w:t>наймачам об’єктів нерухомого майна житлового фонду, об</w:t>
      </w:r>
      <w:r w:rsidRPr="00912E12">
        <w:rPr>
          <w:b/>
          <w:lang w:val="uk-UA"/>
        </w:rPr>
        <w:t>’</w:t>
      </w:r>
      <w:r w:rsidRPr="002A75F1">
        <w:rPr>
          <w:b/>
          <w:lang w:val="uk-UA"/>
        </w:rPr>
        <w:t>єктів незавершеного будівництва житлового фонду</w:t>
      </w:r>
      <w:r>
        <w:rPr>
          <w:b/>
          <w:lang w:val="uk-UA"/>
        </w:rPr>
        <w:t>, садових будинків,</w:t>
      </w:r>
      <w:r w:rsidRPr="002A75F1">
        <w:rPr>
          <w:b/>
          <w:lang w:val="uk-UA"/>
        </w:rPr>
        <w:t xml:space="preserve"> пошкоджен</w:t>
      </w:r>
      <w:r>
        <w:rPr>
          <w:b/>
          <w:lang w:val="uk-UA"/>
        </w:rPr>
        <w:t>их</w:t>
      </w:r>
      <w:r w:rsidRPr="002A75F1">
        <w:rPr>
          <w:b/>
          <w:lang w:val="uk-UA"/>
        </w:rPr>
        <w:t xml:space="preserve"> внаслідок бойових дій, </w:t>
      </w:r>
      <w:r w:rsidRPr="002A75F1">
        <w:rPr>
          <w:b/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:rsidR="007457A6" w:rsidRPr="002A75F1" w:rsidRDefault="007457A6" w:rsidP="007457A6">
      <w:pPr>
        <w:autoSpaceDE w:val="0"/>
        <w:spacing w:line="200" w:lineRule="atLeast"/>
        <w:jc w:val="center"/>
        <w:rPr>
          <w:b/>
          <w:lang w:val="uk-UA"/>
        </w:rPr>
      </w:pPr>
    </w:p>
    <w:p w:rsidR="007457A6" w:rsidRPr="002A75F1" w:rsidRDefault="007457A6" w:rsidP="007457A6">
      <w:pPr>
        <w:autoSpaceDE w:val="0"/>
        <w:spacing w:line="200" w:lineRule="atLeast"/>
        <w:jc w:val="center"/>
        <w:rPr>
          <w:rStyle w:val="aa"/>
          <w:lang w:val="uk-UA"/>
        </w:rPr>
      </w:pPr>
      <w:r w:rsidRPr="002A75F1">
        <w:rPr>
          <w:rStyle w:val="aa"/>
          <w:lang w:val="uk-UA"/>
        </w:rPr>
        <w:t>І. Загальні положення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lang w:val="uk-UA"/>
        </w:rPr>
      </w:pPr>
      <w:r w:rsidRPr="002A75F1">
        <w:rPr>
          <w:lang w:val="uk-UA"/>
        </w:rPr>
        <w:t xml:space="preserve">1.1. Порядок </w:t>
      </w:r>
      <w:r w:rsidRPr="002A75F1">
        <w:rPr>
          <w:bCs/>
          <w:lang w:val="uk-UA"/>
        </w:rPr>
        <w:t>грошової допомоги</w:t>
      </w:r>
      <w:r w:rsidRPr="002A75F1">
        <w:rPr>
          <w:lang w:val="uk-UA"/>
        </w:rPr>
        <w:t xml:space="preserve"> </w:t>
      </w:r>
      <w:r>
        <w:rPr>
          <w:lang w:val="uk-UA"/>
        </w:rPr>
        <w:t>постраждалим</w:t>
      </w:r>
      <w:r w:rsidRPr="002A75F1">
        <w:rPr>
          <w:lang w:val="uk-UA"/>
        </w:rPr>
        <w:t>/ власникам / наймачам об’єктів нерухомого майна житлового фонду, об’єктів незавершеного будівництва житлового фонду</w:t>
      </w:r>
      <w:r>
        <w:rPr>
          <w:lang w:val="uk-UA"/>
        </w:rPr>
        <w:t>, садових будинків,</w:t>
      </w:r>
      <w:r w:rsidRPr="002A75F1">
        <w:rPr>
          <w:lang w:val="uk-UA"/>
        </w:rPr>
        <w:t xml:space="preserve"> пошкоджен</w:t>
      </w:r>
      <w:r>
        <w:rPr>
          <w:lang w:val="uk-UA"/>
        </w:rPr>
        <w:t>их</w:t>
      </w:r>
      <w:r w:rsidRPr="002A75F1">
        <w:rPr>
          <w:lang w:val="uk-UA"/>
        </w:rPr>
        <w:t xml:space="preserve"> внаслідок бойових дій, </w:t>
      </w:r>
      <w:r w:rsidRPr="002A75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2A75F1">
        <w:rPr>
          <w:lang w:val="uk-UA"/>
        </w:rPr>
        <w:t xml:space="preserve"> (далі - Порядок) визначає порядок та умови надання </w:t>
      </w:r>
      <w:r w:rsidRPr="002A75F1">
        <w:rPr>
          <w:bCs/>
          <w:lang w:val="uk-UA"/>
        </w:rPr>
        <w:t>грошової допомоги</w:t>
      </w:r>
      <w:r w:rsidRPr="002A75F1">
        <w:rPr>
          <w:lang w:val="uk-UA"/>
        </w:rPr>
        <w:t xml:space="preserve"> </w:t>
      </w:r>
      <w:r>
        <w:rPr>
          <w:lang w:val="uk-UA"/>
        </w:rPr>
        <w:t>постраждалим</w:t>
      </w:r>
      <w:r w:rsidRPr="002A75F1">
        <w:rPr>
          <w:lang w:val="uk-UA"/>
        </w:rPr>
        <w:t>/ власникам/ наймачам об’єктів нерухомого майна житлового фонду, об’єктів незавершеного будівництва житлового фонду</w:t>
      </w:r>
      <w:r>
        <w:rPr>
          <w:lang w:val="uk-UA"/>
        </w:rPr>
        <w:t>, садових будинків</w:t>
      </w:r>
      <w:r w:rsidRPr="002A75F1">
        <w:rPr>
          <w:lang w:val="uk-UA"/>
        </w:rPr>
        <w:t xml:space="preserve">, що зазнали пошкодження внаслідок ракетних ударів, терористичних актів, диверсій, </w:t>
      </w:r>
      <w:r w:rsidRPr="002A75F1">
        <w:rPr>
          <w:highlight w:val="white"/>
          <w:lang w:val="uk-UA"/>
        </w:rPr>
        <w:t>спричинених збройною агресією російської федерації проти України</w:t>
      </w:r>
      <w:r w:rsidRPr="002A75F1">
        <w:rPr>
          <w:lang w:val="uk-UA"/>
        </w:rPr>
        <w:t>.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lang w:val="uk-UA"/>
        </w:rPr>
      </w:pPr>
      <w:r w:rsidRPr="002A75F1">
        <w:rPr>
          <w:lang w:val="uk-UA"/>
        </w:rPr>
        <w:t>1.2. Дія даного Порядку поширюється на осіб, які є власниками/ наймачами об’єктів нерухомого майна житлового фонду, об’єктів незавершеного будівництва житлового фонду</w:t>
      </w:r>
      <w:r>
        <w:rPr>
          <w:lang w:val="uk-UA"/>
        </w:rPr>
        <w:t>,</w:t>
      </w:r>
      <w:r w:rsidRPr="00003B89">
        <w:rPr>
          <w:lang w:val="uk-UA"/>
        </w:rPr>
        <w:t xml:space="preserve"> </w:t>
      </w:r>
      <w:r>
        <w:rPr>
          <w:lang w:val="uk-UA"/>
        </w:rPr>
        <w:t>садових будинків,</w:t>
      </w:r>
      <w:r w:rsidRPr="002A75F1">
        <w:rPr>
          <w:lang w:val="uk-UA"/>
        </w:rPr>
        <w:t xml:space="preserve"> розташов</w:t>
      </w:r>
      <w:r>
        <w:rPr>
          <w:lang w:val="uk-UA"/>
        </w:rPr>
        <w:t>а</w:t>
      </w:r>
      <w:r w:rsidRPr="002A75F1">
        <w:rPr>
          <w:lang w:val="uk-UA"/>
        </w:rPr>
        <w:t>н</w:t>
      </w:r>
      <w:r>
        <w:rPr>
          <w:lang w:val="uk-UA"/>
        </w:rPr>
        <w:t>их</w:t>
      </w:r>
      <w:r w:rsidRPr="002A75F1">
        <w:rPr>
          <w:lang w:val="uk-UA"/>
        </w:rPr>
        <w:t xml:space="preserve"> в межах Хмельницької міської територіальної громади, які потрапили у скрутну ситуацію, внаслідок бойових дій, </w:t>
      </w:r>
      <w:r w:rsidRPr="002A75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2A75F1">
        <w:rPr>
          <w:lang w:val="uk-UA"/>
        </w:rPr>
        <w:t>.</w:t>
      </w:r>
    </w:p>
    <w:p w:rsidR="007457A6" w:rsidRPr="00261868" w:rsidRDefault="007457A6" w:rsidP="007457A6">
      <w:pPr>
        <w:autoSpaceDE w:val="0"/>
        <w:spacing w:line="200" w:lineRule="atLeast"/>
        <w:ind w:firstLine="567"/>
        <w:jc w:val="both"/>
        <w:rPr>
          <w:sz w:val="20"/>
          <w:szCs w:val="20"/>
          <w:shd w:val="clear" w:color="auto" w:fill="FFFFFF"/>
          <w:lang w:val="uk-UA"/>
        </w:rPr>
      </w:pPr>
      <w:r w:rsidRPr="002A75F1">
        <w:rPr>
          <w:lang w:val="uk-UA"/>
        </w:rPr>
        <w:t xml:space="preserve">1.3. Надання грошової допомоги </w:t>
      </w:r>
      <w:r>
        <w:rPr>
          <w:lang w:val="uk-UA"/>
        </w:rPr>
        <w:t>постраждалим</w:t>
      </w:r>
      <w:r w:rsidRPr="002A75F1">
        <w:rPr>
          <w:lang w:val="uk-UA"/>
        </w:rPr>
        <w:t>/ власникам/ наймачам об’єктів нерухомого майна житлового фонду, об’єктів незавершеного будівництва житлового фонду</w:t>
      </w:r>
      <w:r>
        <w:rPr>
          <w:lang w:val="uk-UA"/>
        </w:rPr>
        <w:t>, садових будинків,</w:t>
      </w:r>
      <w:r w:rsidRPr="002A75F1">
        <w:rPr>
          <w:lang w:val="uk-UA"/>
        </w:rPr>
        <w:t xml:space="preserve"> пошкоджен</w:t>
      </w:r>
      <w:r>
        <w:rPr>
          <w:lang w:val="uk-UA"/>
        </w:rPr>
        <w:t>их</w:t>
      </w:r>
      <w:r w:rsidRPr="002A75F1">
        <w:rPr>
          <w:lang w:val="uk-UA"/>
        </w:rPr>
        <w:t xml:space="preserve"> внаслідок бойових дій, </w:t>
      </w:r>
      <w:r w:rsidRPr="002A75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2A75F1">
        <w:rPr>
          <w:lang w:val="uk-UA"/>
        </w:rPr>
        <w:t xml:space="preserve"> здійснюється шляхом безготівкового перерахунку коштів з бюджету Хмельницької міської територіальної громади на рахунок заявника в межах бюджетних призначень на відповідний бюджетний період.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sz w:val="20"/>
          <w:szCs w:val="20"/>
          <w:shd w:val="clear" w:color="auto" w:fill="FFFFFF"/>
          <w:lang w:val="uk-UA"/>
        </w:rPr>
      </w:pPr>
      <w:r w:rsidRPr="00261868">
        <w:rPr>
          <w:sz w:val="20"/>
          <w:szCs w:val="20"/>
          <w:shd w:val="clear" w:color="auto" w:fill="FFFFFF"/>
          <w:lang w:val="uk-UA"/>
        </w:rPr>
        <w:t>*</w:t>
      </w:r>
      <w:r w:rsidRPr="00261868">
        <w:rPr>
          <w:sz w:val="20"/>
          <w:szCs w:val="20"/>
          <w:lang w:val="uk-UA"/>
        </w:rPr>
        <w:t>Наймачами об’єктів нерухомого майна житлового фонду</w:t>
      </w:r>
      <w:r w:rsidR="001F0CED">
        <w:rPr>
          <w:sz w:val="20"/>
          <w:szCs w:val="20"/>
          <w:lang w:val="uk-UA"/>
        </w:rPr>
        <w:t>, згідно даного Порядку,</w:t>
      </w:r>
      <w:r w:rsidRPr="00261868">
        <w:rPr>
          <w:sz w:val="20"/>
          <w:szCs w:val="20"/>
          <w:lang w:val="uk-UA"/>
        </w:rPr>
        <w:t xml:space="preserve"> є мешканці Хмель</w:t>
      </w:r>
      <w:r>
        <w:rPr>
          <w:sz w:val="20"/>
          <w:szCs w:val="20"/>
          <w:lang w:val="uk-UA"/>
        </w:rPr>
        <w:t>ницької міської територіальної громади, які зареєстровані та проживають без приватизації квартири (будинку), жилого приміщення у гуртожитку, кімнати у комунальній квартирі.</w:t>
      </w:r>
    </w:p>
    <w:p w:rsidR="007457A6" w:rsidRPr="006E43A3" w:rsidRDefault="007457A6" w:rsidP="006E43A3">
      <w:pPr>
        <w:autoSpaceDE w:val="0"/>
        <w:spacing w:line="200" w:lineRule="atLeast"/>
        <w:jc w:val="both"/>
        <w:rPr>
          <w:szCs w:val="20"/>
          <w:lang w:val="uk-UA"/>
        </w:rPr>
      </w:pPr>
    </w:p>
    <w:p w:rsidR="007457A6" w:rsidRPr="002A75F1" w:rsidRDefault="007457A6" w:rsidP="007457A6">
      <w:pPr>
        <w:autoSpaceDE w:val="0"/>
        <w:spacing w:line="200" w:lineRule="atLeast"/>
        <w:ind w:firstLine="567"/>
        <w:jc w:val="center"/>
        <w:rPr>
          <w:b/>
          <w:lang w:val="uk-UA"/>
        </w:rPr>
      </w:pPr>
      <w:r w:rsidRPr="002A75F1">
        <w:rPr>
          <w:rStyle w:val="aa"/>
          <w:lang w:val="uk-UA"/>
        </w:rPr>
        <w:t xml:space="preserve">ІІ. Порядок та умови надання </w:t>
      </w:r>
      <w:r w:rsidRPr="002A75F1">
        <w:rPr>
          <w:b/>
          <w:bCs/>
          <w:lang w:val="uk-UA"/>
        </w:rPr>
        <w:t>грошової допомоги</w:t>
      </w:r>
      <w:r w:rsidRPr="002A75F1">
        <w:rPr>
          <w:b/>
          <w:lang w:val="uk-UA"/>
        </w:rPr>
        <w:t xml:space="preserve"> </w:t>
      </w:r>
      <w:r>
        <w:rPr>
          <w:b/>
          <w:lang w:val="uk-UA"/>
        </w:rPr>
        <w:t>постраждалим</w:t>
      </w:r>
      <w:r w:rsidRPr="002A75F1">
        <w:rPr>
          <w:b/>
          <w:lang w:val="uk-UA"/>
        </w:rPr>
        <w:t>/ власникам / наймачам об’єктів нерухомого майна житлового фонду, об’єктів незавершеного будівництва житлового фонду</w:t>
      </w:r>
      <w:r>
        <w:rPr>
          <w:b/>
          <w:lang w:val="uk-UA"/>
        </w:rPr>
        <w:t xml:space="preserve">, </w:t>
      </w:r>
      <w:r w:rsidRPr="00003B89">
        <w:rPr>
          <w:b/>
          <w:lang w:val="uk-UA"/>
        </w:rPr>
        <w:t>садових будинків</w:t>
      </w:r>
      <w:r>
        <w:rPr>
          <w:b/>
          <w:lang w:val="uk-UA"/>
        </w:rPr>
        <w:t>,</w:t>
      </w:r>
      <w:r w:rsidRPr="002A75F1">
        <w:rPr>
          <w:b/>
          <w:lang w:val="uk-UA"/>
        </w:rPr>
        <w:t xml:space="preserve"> пошкоджен</w:t>
      </w:r>
      <w:r>
        <w:rPr>
          <w:b/>
          <w:lang w:val="uk-UA"/>
        </w:rPr>
        <w:t>их</w:t>
      </w:r>
      <w:r w:rsidRPr="002A75F1">
        <w:rPr>
          <w:b/>
          <w:lang w:val="uk-UA"/>
        </w:rPr>
        <w:t xml:space="preserve"> внаслідок бойових дій, </w:t>
      </w:r>
      <w:r w:rsidRPr="002A75F1">
        <w:rPr>
          <w:b/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center"/>
        <w:rPr>
          <w:b/>
          <w:lang w:val="uk-UA"/>
        </w:rPr>
      </w:pP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lang w:val="uk-UA"/>
        </w:rPr>
      </w:pPr>
      <w:r w:rsidRPr="002A75F1">
        <w:rPr>
          <w:lang w:val="uk-UA"/>
        </w:rPr>
        <w:t>2.1. Г</w:t>
      </w:r>
      <w:r w:rsidRPr="002A75F1">
        <w:rPr>
          <w:bCs/>
          <w:lang w:val="uk-UA"/>
        </w:rPr>
        <w:t>рошова допомога</w:t>
      </w:r>
      <w:r w:rsidRPr="002A75F1">
        <w:rPr>
          <w:lang w:val="uk-UA"/>
        </w:rPr>
        <w:t xml:space="preserve"> </w:t>
      </w:r>
      <w:r>
        <w:rPr>
          <w:lang w:val="uk-UA"/>
        </w:rPr>
        <w:t>постраждалим</w:t>
      </w:r>
      <w:r w:rsidRPr="002A75F1">
        <w:rPr>
          <w:lang w:val="uk-UA"/>
        </w:rPr>
        <w:t>/ власникам / наймачам об’єктів нерухомого майна житлового фонду, об’єктів незавершеного будівництва житлового фонду</w:t>
      </w:r>
      <w:r>
        <w:rPr>
          <w:lang w:val="uk-UA"/>
        </w:rPr>
        <w:t>, садових будинків,</w:t>
      </w:r>
      <w:r w:rsidRPr="002A75F1">
        <w:rPr>
          <w:lang w:val="uk-UA"/>
        </w:rPr>
        <w:t xml:space="preserve"> пошкоджен</w:t>
      </w:r>
      <w:r>
        <w:rPr>
          <w:lang w:val="uk-UA"/>
        </w:rPr>
        <w:t>их</w:t>
      </w:r>
      <w:r w:rsidRPr="002A75F1">
        <w:rPr>
          <w:lang w:val="uk-UA"/>
        </w:rPr>
        <w:t xml:space="preserve"> внаслідок бойових дій, </w:t>
      </w:r>
      <w:r w:rsidRPr="002A75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2A75F1">
        <w:rPr>
          <w:bCs/>
          <w:lang w:val="uk-UA"/>
        </w:rPr>
        <w:t xml:space="preserve"> надається лише тим власникам нерухомого майна, яке можливо відремонтувати виключно шляхом проведення поточного чи капітального ремонту</w:t>
      </w:r>
      <w:r w:rsidRPr="002A75F1">
        <w:rPr>
          <w:lang w:val="uk-UA"/>
        </w:rPr>
        <w:t>.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lang w:val="uk-UA"/>
        </w:rPr>
      </w:pPr>
      <w:r w:rsidRPr="002A75F1">
        <w:rPr>
          <w:lang w:val="uk-UA"/>
        </w:rPr>
        <w:t>2.2. Підставою для надання грошової допомоги є заява громадянина на ім’я міського голови, до якої додається наступний пакет документів:</w:t>
      </w:r>
    </w:p>
    <w:p w:rsidR="007457A6" w:rsidRPr="002A75F1" w:rsidRDefault="007457A6" w:rsidP="00745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- копія документа, що посвідчує особу та підтверджує громадянство України;</w:t>
      </w:r>
    </w:p>
    <w:p w:rsidR="007457A6" w:rsidRPr="002A75F1" w:rsidRDefault="007457A6" w:rsidP="00745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 xml:space="preserve">- копія документа з даними про реєстраційний номер облікової картки платника податків (крім випадків, коли постраждалим є особа, яка через свої релігійні переконання в установленому порядку </w:t>
      </w:r>
      <w:r>
        <w:rPr>
          <w:lang w:val="uk-UA"/>
        </w:rPr>
        <w:t xml:space="preserve">згідно чинного законодавства </w:t>
      </w:r>
      <w:r w:rsidRPr="002A75F1">
        <w:rPr>
          <w:lang w:val="uk-UA"/>
        </w:rPr>
        <w:t xml:space="preserve">відмовилася від прийняття </w:t>
      </w:r>
      <w:r w:rsidRPr="002A75F1">
        <w:rPr>
          <w:lang w:val="uk-UA"/>
        </w:rPr>
        <w:lastRenderedPageBreak/>
        <w:t>реєстраційного номера о</w:t>
      </w:r>
      <w:r>
        <w:rPr>
          <w:lang w:val="uk-UA"/>
        </w:rPr>
        <w:t>блікової картки платника податків</w:t>
      </w:r>
      <w:r w:rsidRPr="002A75F1">
        <w:rPr>
          <w:lang w:val="uk-UA"/>
        </w:rPr>
        <w:t xml:space="preserve"> та повідомила про це відповідному контролюючому органу і має відмітку в паспорті громадянина України);</w:t>
      </w:r>
    </w:p>
    <w:p w:rsidR="007457A6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- копії документів, що підтверджують наявність права власності у заявника на об’єкт нерухомого майна житлового фонду/ об’єкт незавершеного будівництва житлового фонду</w:t>
      </w:r>
      <w:r>
        <w:rPr>
          <w:lang w:val="uk-UA"/>
        </w:rPr>
        <w:t>, садовий будинок</w:t>
      </w:r>
      <w:r w:rsidRPr="002A75F1">
        <w:rPr>
          <w:lang w:val="uk-UA"/>
        </w:rPr>
        <w:t>;</w:t>
      </w:r>
    </w:p>
    <w:p w:rsidR="007457A6" w:rsidRPr="00F70E1F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>
        <w:rPr>
          <w:lang w:val="uk-UA"/>
        </w:rPr>
        <w:t>- довідка про реєстрацію місця проживання (для наймачів</w:t>
      </w:r>
      <w:r w:rsidRPr="00F70E1F">
        <w:rPr>
          <w:sz w:val="20"/>
          <w:szCs w:val="20"/>
          <w:lang w:val="uk-UA"/>
        </w:rPr>
        <w:t xml:space="preserve"> </w:t>
      </w:r>
      <w:r w:rsidRPr="00F70E1F">
        <w:rPr>
          <w:lang w:val="uk-UA"/>
        </w:rPr>
        <w:t>об’єктів нерухомого майна житлового фонду</w:t>
      </w:r>
      <w:r>
        <w:rPr>
          <w:lang w:val="uk-UA"/>
        </w:rPr>
        <w:t>);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- копія державного акту про право власності на зем</w:t>
      </w:r>
      <w:r>
        <w:rPr>
          <w:lang w:val="uk-UA"/>
        </w:rPr>
        <w:t>е</w:t>
      </w:r>
      <w:r w:rsidRPr="002A75F1">
        <w:rPr>
          <w:lang w:val="uk-UA"/>
        </w:rPr>
        <w:t>льну ділянку;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- копія договору найму (оренди)</w:t>
      </w:r>
      <w:r>
        <w:rPr>
          <w:lang w:val="uk-UA"/>
        </w:rPr>
        <w:t xml:space="preserve"> державного та комунального майна житлового фонду</w:t>
      </w:r>
      <w:r w:rsidR="006471C0">
        <w:rPr>
          <w:lang w:val="uk-UA"/>
        </w:rPr>
        <w:t>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bCs/>
          <w:shd w:val="clear" w:color="auto" w:fill="FFFFFF"/>
          <w:lang w:val="uk-UA"/>
        </w:rPr>
      </w:pPr>
      <w:r w:rsidRPr="002A75F1">
        <w:rPr>
          <w:lang w:val="uk-UA"/>
        </w:rPr>
        <w:t xml:space="preserve">- копія акту </w:t>
      </w:r>
      <w:r w:rsidRPr="002A75F1">
        <w:rPr>
          <w:bCs/>
          <w:shd w:val="clear" w:color="auto" w:fill="FFFFFF"/>
          <w:lang w:val="uk-UA"/>
        </w:rPr>
        <w:t>комісійного обстеження об’єкта, пошкодженого внаслідок збройної агресії російської федерації;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bCs/>
          <w:shd w:val="clear" w:color="auto" w:fill="FFFFFF"/>
          <w:lang w:val="uk-UA"/>
        </w:rPr>
        <w:t xml:space="preserve">- </w:t>
      </w:r>
      <w:bookmarkStart w:id="0" w:name="w1_1"/>
      <w:r w:rsidRPr="002A75F1">
        <w:rPr>
          <w:bCs/>
          <w:shd w:val="clear" w:color="auto" w:fill="FFFFFF"/>
          <w:lang w:val="uk-UA"/>
        </w:rPr>
        <w:t>фото</w:t>
      </w:r>
      <w:bookmarkEnd w:id="0"/>
      <w:r w:rsidRPr="002A75F1">
        <w:rPr>
          <w:bCs/>
          <w:shd w:val="clear" w:color="auto" w:fill="FFFFFF"/>
          <w:lang w:val="uk-UA"/>
        </w:rPr>
        <w:t xml:space="preserve">фіксація </w:t>
      </w:r>
      <w:r w:rsidRPr="002A75F1">
        <w:rPr>
          <w:shd w:val="clear" w:color="auto" w:fill="FFFFFF"/>
          <w:lang w:val="uk-UA"/>
        </w:rPr>
        <w:t xml:space="preserve">пошкоджень об’єкта нерухомого майна </w:t>
      </w:r>
      <w:r w:rsidRPr="002A75F1">
        <w:rPr>
          <w:lang w:val="uk-UA"/>
        </w:rPr>
        <w:t>житлового фонду</w:t>
      </w:r>
      <w:r w:rsidRPr="002A75F1">
        <w:rPr>
          <w:shd w:val="clear" w:color="auto" w:fill="FFFFFF"/>
          <w:lang w:val="uk-UA"/>
        </w:rPr>
        <w:t xml:space="preserve"> / </w:t>
      </w:r>
      <w:r w:rsidRPr="002A75F1">
        <w:rPr>
          <w:lang w:val="uk-UA"/>
        </w:rPr>
        <w:t>об’єкт</w:t>
      </w:r>
      <w:r>
        <w:rPr>
          <w:lang w:val="uk-UA"/>
        </w:rPr>
        <w:t>а</w:t>
      </w:r>
      <w:r w:rsidRPr="002A75F1">
        <w:rPr>
          <w:lang w:val="uk-UA"/>
        </w:rPr>
        <w:t xml:space="preserve"> незавершеного будівництва житлового фонду</w:t>
      </w:r>
      <w:r>
        <w:rPr>
          <w:lang w:val="uk-UA"/>
        </w:rPr>
        <w:t>, садового будинку</w:t>
      </w:r>
      <w:r w:rsidRPr="002A75F1">
        <w:rPr>
          <w:lang w:val="uk-UA"/>
        </w:rPr>
        <w:t>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 xml:space="preserve">- </w:t>
      </w:r>
      <w:r>
        <w:rPr>
          <w:lang w:val="uk-UA"/>
        </w:rPr>
        <w:t>документ, що підтверджує понесе</w:t>
      </w:r>
      <w:r w:rsidRPr="002A75F1">
        <w:rPr>
          <w:lang w:val="uk-UA"/>
        </w:rPr>
        <w:t>ні витрати на ремонт об’єкта нерухомості житлового фонду /об’єкт</w:t>
      </w:r>
      <w:r>
        <w:rPr>
          <w:lang w:val="uk-UA"/>
        </w:rPr>
        <w:t>а</w:t>
      </w:r>
      <w:r w:rsidRPr="002A75F1">
        <w:rPr>
          <w:lang w:val="uk-UA"/>
        </w:rPr>
        <w:t xml:space="preserve"> незавершеного будівництва житлового фонду</w:t>
      </w:r>
      <w:r>
        <w:rPr>
          <w:lang w:val="uk-UA"/>
        </w:rPr>
        <w:t>, садового будинку</w:t>
      </w:r>
      <w:r w:rsidRPr="002A75F1">
        <w:rPr>
          <w:lang w:val="uk-UA"/>
        </w:rPr>
        <w:t xml:space="preserve"> (платіжне доручення, вида</w:t>
      </w:r>
      <w:r w:rsidR="006471C0">
        <w:rPr>
          <w:lang w:val="uk-UA"/>
        </w:rPr>
        <w:t>ткова накладна, чек);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szCs w:val="28"/>
          <w:lang w:val="uk-UA"/>
        </w:rPr>
      </w:pPr>
      <w:r w:rsidRPr="002A75F1">
        <w:rPr>
          <w:lang w:val="uk-UA"/>
        </w:rPr>
        <w:t xml:space="preserve">- </w:t>
      </w:r>
      <w:r w:rsidRPr="002A75F1">
        <w:rPr>
          <w:szCs w:val="28"/>
          <w:lang w:val="uk-UA"/>
        </w:rPr>
        <w:t>реквізи</w:t>
      </w:r>
      <w:r w:rsidR="006471C0">
        <w:rPr>
          <w:szCs w:val="28"/>
          <w:lang w:val="uk-UA"/>
        </w:rPr>
        <w:t>ти рахунку для переказу коштів;</w:t>
      </w:r>
    </w:p>
    <w:p w:rsidR="007457A6" w:rsidRPr="002A75F1" w:rsidRDefault="007457A6" w:rsidP="007457A6">
      <w:pPr>
        <w:pStyle w:val="rtejustify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utoSpaceDE w:val="0"/>
        <w:spacing w:before="0" w:beforeAutospacing="0" w:after="0" w:afterAutospacing="0"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- згода на обробку персональних даних.</w:t>
      </w:r>
    </w:p>
    <w:p w:rsidR="007457A6" w:rsidRPr="002A75F1" w:rsidRDefault="007457A6" w:rsidP="006E4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 w:val="0"/>
        <w:spacing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2.3. Строк розгляду заяви не повинен перевищувати 30 календарних днів з дня її подання.</w:t>
      </w:r>
    </w:p>
    <w:p w:rsidR="007457A6" w:rsidRPr="002A75F1" w:rsidRDefault="007457A6" w:rsidP="006E43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utoSpaceDE w:val="0"/>
        <w:spacing w:line="200" w:lineRule="atLeast"/>
        <w:jc w:val="both"/>
        <w:textDirection w:val="btLr"/>
        <w:textAlignment w:val="top"/>
        <w:outlineLvl w:val="0"/>
        <w:rPr>
          <w:lang w:val="uk-UA"/>
        </w:rPr>
      </w:pPr>
    </w:p>
    <w:p w:rsidR="007457A6" w:rsidRPr="002A75F1" w:rsidRDefault="007457A6" w:rsidP="007457A6">
      <w:pPr>
        <w:autoSpaceDE w:val="0"/>
        <w:spacing w:line="200" w:lineRule="atLeast"/>
        <w:ind w:firstLine="567"/>
        <w:jc w:val="center"/>
        <w:rPr>
          <w:b/>
          <w:lang w:val="uk-UA"/>
        </w:rPr>
      </w:pPr>
      <w:r>
        <w:rPr>
          <w:rStyle w:val="aa"/>
          <w:lang w:val="uk-UA"/>
        </w:rPr>
        <w:t>ІІІ. Порядок</w:t>
      </w:r>
      <w:r w:rsidRPr="002A75F1">
        <w:rPr>
          <w:rStyle w:val="aa"/>
          <w:lang w:val="uk-UA"/>
        </w:rPr>
        <w:t xml:space="preserve"> та умови розгляду заяв про надання </w:t>
      </w:r>
      <w:r w:rsidRPr="002A75F1">
        <w:rPr>
          <w:b/>
          <w:bCs/>
          <w:lang w:val="uk-UA"/>
        </w:rPr>
        <w:t>грошової допомоги</w:t>
      </w:r>
      <w:r w:rsidRPr="002A75F1">
        <w:rPr>
          <w:b/>
          <w:lang w:val="uk-UA"/>
        </w:rPr>
        <w:t xml:space="preserve"> </w:t>
      </w:r>
      <w:r>
        <w:rPr>
          <w:b/>
          <w:lang w:val="uk-UA"/>
        </w:rPr>
        <w:t>постраждалим</w:t>
      </w:r>
      <w:r w:rsidRPr="002A75F1">
        <w:rPr>
          <w:b/>
          <w:lang w:val="uk-UA"/>
        </w:rPr>
        <w:t>/ власникам / наймачам об’єктів нерухомого майна житлового фонду, об’єктів незавершеного будівництва житлового фонду</w:t>
      </w:r>
      <w:r>
        <w:rPr>
          <w:b/>
          <w:lang w:val="uk-UA"/>
        </w:rPr>
        <w:t xml:space="preserve">, </w:t>
      </w:r>
      <w:r w:rsidRPr="00003B89">
        <w:rPr>
          <w:b/>
          <w:lang w:val="uk-UA"/>
        </w:rPr>
        <w:t>садових будинків</w:t>
      </w:r>
      <w:r>
        <w:rPr>
          <w:b/>
          <w:lang w:val="uk-UA"/>
        </w:rPr>
        <w:t>,</w:t>
      </w:r>
      <w:r w:rsidRPr="002A75F1">
        <w:rPr>
          <w:b/>
          <w:lang w:val="uk-UA"/>
        </w:rPr>
        <w:t xml:space="preserve"> пошкоджен</w:t>
      </w:r>
      <w:r>
        <w:rPr>
          <w:b/>
          <w:lang w:val="uk-UA"/>
        </w:rPr>
        <w:t>их</w:t>
      </w:r>
      <w:r w:rsidRPr="002A75F1">
        <w:rPr>
          <w:b/>
          <w:lang w:val="uk-UA"/>
        </w:rPr>
        <w:t xml:space="preserve"> внаслідок бойових дій, </w:t>
      </w:r>
      <w:r w:rsidRPr="002A75F1">
        <w:rPr>
          <w:b/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2A75F1">
        <w:rPr>
          <w:b/>
          <w:lang w:val="uk-UA"/>
        </w:rPr>
        <w:t xml:space="preserve"> та визнач</w:t>
      </w:r>
      <w:r w:rsidR="006471C0">
        <w:rPr>
          <w:b/>
          <w:lang w:val="uk-UA"/>
        </w:rPr>
        <w:t>ення  розміру грошової допомоги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center"/>
        <w:rPr>
          <w:b/>
          <w:lang w:val="uk-UA"/>
        </w:rPr>
      </w:pPr>
    </w:p>
    <w:p w:rsidR="007457A6" w:rsidRPr="002A75F1" w:rsidRDefault="007457A6" w:rsidP="00745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utoSpaceDE w:val="0"/>
        <w:spacing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3.1. Розгляд питання надання грошової допомоги здійснюється комісією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(далі – Комісія).</w:t>
      </w:r>
    </w:p>
    <w:p w:rsidR="007457A6" w:rsidRPr="002A75F1" w:rsidRDefault="007457A6" w:rsidP="007457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autoSpaceDE w:val="0"/>
        <w:spacing w:line="200" w:lineRule="atLeast"/>
        <w:ind w:firstLine="567"/>
        <w:jc w:val="both"/>
        <w:textDirection w:val="btLr"/>
        <w:textAlignment w:val="top"/>
        <w:outlineLvl w:val="0"/>
        <w:rPr>
          <w:lang w:val="uk-UA"/>
        </w:rPr>
      </w:pPr>
      <w:r w:rsidRPr="002A75F1">
        <w:rPr>
          <w:lang w:val="uk-UA"/>
        </w:rPr>
        <w:t>3.2. Комісія має наступні повноваження:</w:t>
      </w:r>
    </w:p>
    <w:p w:rsidR="007457A6" w:rsidRPr="002A75F1" w:rsidRDefault="006E43A3" w:rsidP="006E43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7457A6" w:rsidRPr="002A75F1">
        <w:rPr>
          <w:lang w:val="uk-UA"/>
        </w:rPr>
        <w:t>розгляд заяв;</w:t>
      </w:r>
    </w:p>
    <w:p w:rsidR="007457A6" w:rsidRPr="002A75F1" w:rsidRDefault="006E43A3" w:rsidP="006E43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7457A6" w:rsidRPr="002A75F1">
        <w:rPr>
          <w:lang w:val="uk-UA"/>
        </w:rPr>
        <w:t>визначення осіб, яким буде надана грошова допомога;</w:t>
      </w:r>
    </w:p>
    <w:p w:rsidR="007457A6" w:rsidRPr="002A75F1" w:rsidRDefault="006E43A3" w:rsidP="006E43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7457A6" w:rsidRPr="002A75F1">
        <w:rPr>
          <w:lang w:val="uk-UA"/>
        </w:rPr>
        <w:t>визначення розміру грошової допомоги на відновлення пошкоджених об’єктів нерухомості житлового фонду</w:t>
      </w:r>
      <w:r w:rsidR="007457A6">
        <w:rPr>
          <w:lang w:val="uk-UA"/>
        </w:rPr>
        <w:t>, садових будинків</w:t>
      </w:r>
      <w:r w:rsidR="007457A6" w:rsidRPr="002A75F1">
        <w:rPr>
          <w:lang w:val="uk-UA"/>
        </w:rPr>
        <w:t>;</w:t>
      </w:r>
    </w:p>
    <w:p w:rsidR="007457A6" w:rsidRPr="002A75F1" w:rsidRDefault="006E43A3" w:rsidP="006E43A3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</w:t>
      </w:r>
      <w:r w:rsidR="007457A6" w:rsidRPr="002A75F1">
        <w:rPr>
          <w:lang w:val="uk-UA"/>
        </w:rPr>
        <w:t>повідомлення заявників про результати розгляду їх звернень.</w:t>
      </w:r>
    </w:p>
    <w:p w:rsidR="007457A6" w:rsidRPr="002A75F1" w:rsidRDefault="007457A6" w:rsidP="007457A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A75F1">
        <w:rPr>
          <w:lang w:val="uk-UA"/>
        </w:rPr>
        <w:t>3.3. У випадку відсутності документів, що підтверджують наявність права власності у заявника на об’єкт нерухомого майна житлового фонду/ об’єкт незавершеного будівництва житлового фонду</w:t>
      </w:r>
      <w:r>
        <w:rPr>
          <w:lang w:val="uk-UA"/>
        </w:rPr>
        <w:t>, садового будинку</w:t>
      </w:r>
      <w:r w:rsidRPr="002A75F1">
        <w:rPr>
          <w:lang w:val="uk-UA"/>
        </w:rPr>
        <w:t xml:space="preserve">, Комісія вирішує питання надання грошової допомоги на підставі акту </w:t>
      </w:r>
      <w:r w:rsidRPr="002A75F1">
        <w:rPr>
          <w:bCs/>
          <w:shd w:val="clear" w:color="auto" w:fill="FFFFFF"/>
          <w:lang w:val="uk-UA"/>
        </w:rPr>
        <w:t>комісійного обстеження об’єкта, пошкодженого внаслідок збройної агресії російської федерації.</w:t>
      </w:r>
    </w:p>
    <w:p w:rsidR="007457A6" w:rsidRPr="002A75F1" w:rsidRDefault="007457A6" w:rsidP="007457A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A75F1">
        <w:rPr>
          <w:lang w:val="uk-UA"/>
        </w:rPr>
        <w:t>3.4. Підстави для відмови в наданні грошової допомоги:</w:t>
      </w:r>
    </w:p>
    <w:p w:rsidR="007457A6" w:rsidRPr="002A75F1" w:rsidRDefault="007457A6" w:rsidP="007457A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A75F1">
        <w:rPr>
          <w:lang w:val="uk-UA"/>
        </w:rPr>
        <w:t>- надання неповного пакету доку</w:t>
      </w:r>
      <w:r w:rsidR="00A917E1">
        <w:rPr>
          <w:lang w:val="uk-UA"/>
        </w:rPr>
        <w:t>ментів визначених цим Порядком;</w:t>
      </w:r>
    </w:p>
    <w:p w:rsidR="007457A6" w:rsidRPr="002A75F1" w:rsidRDefault="007457A6" w:rsidP="007457A6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A75F1">
        <w:rPr>
          <w:lang w:val="uk-UA"/>
        </w:rPr>
        <w:t>- подані документи не підтверджують необхідн</w:t>
      </w:r>
      <w:r w:rsidR="00A917E1">
        <w:rPr>
          <w:lang w:val="uk-UA"/>
        </w:rPr>
        <w:t>ість надання грошової допомоги.</w:t>
      </w:r>
    </w:p>
    <w:p w:rsidR="007457A6" w:rsidRPr="002A75F1" w:rsidRDefault="007457A6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A75F1">
        <w:rPr>
          <w:lang w:val="uk-UA"/>
        </w:rPr>
        <w:t xml:space="preserve">3.5. </w:t>
      </w:r>
      <w:bookmarkStart w:id="1" w:name="n64"/>
      <w:bookmarkEnd w:id="1"/>
      <w:r w:rsidRPr="002A75F1">
        <w:rPr>
          <w:lang w:val="uk-UA"/>
        </w:rPr>
        <w:t xml:space="preserve">Розмір грошової допомоги </w:t>
      </w:r>
      <w:r>
        <w:rPr>
          <w:lang w:val="uk-UA"/>
        </w:rPr>
        <w:t>постраждалим</w:t>
      </w:r>
      <w:r w:rsidRPr="002A75F1">
        <w:rPr>
          <w:lang w:val="uk-UA"/>
        </w:rPr>
        <w:t>/ власникам /наймачам об’єктів нерухомого майна житлового фонду, об’єктів незавершеного будівництва житлового фонду</w:t>
      </w:r>
      <w:r>
        <w:rPr>
          <w:lang w:val="uk-UA"/>
        </w:rPr>
        <w:t>, садових будинків,</w:t>
      </w:r>
      <w:r w:rsidRPr="002A75F1">
        <w:rPr>
          <w:lang w:val="uk-UA"/>
        </w:rPr>
        <w:t xml:space="preserve"> пошкоджен</w:t>
      </w:r>
      <w:r>
        <w:rPr>
          <w:lang w:val="uk-UA"/>
        </w:rPr>
        <w:t>их</w:t>
      </w:r>
      <w:r w:rsidRPr="002A75F1">
        <w:rPr>
          <w:lang w:val="uk-UA"/>
        </w:rPr>
        <w:t xml:space="preserve"> внаслідок бойових дій, </w:t>
      </w:r>
      <w:r w:rsidRPr="002A75F1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Pr="002A75F1">
        <w:rPr>
          <w:lang w:val="uk-UA"/>
        </w:rPr>
        <w:t xml:space="preserve"> на один пошкоджений об’єкт не може бути більший, ніж 50 тис. гривень.</w:t>
      </w:r>
    </w:p>
    <w:p w:rsidR="007457A6" w:rsidRPr="002A75F1" w:rsidRDefault="007457A6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A75F1">
        <w:rPr>
          <w:lang w:val="uk-UA"/>
        </w:rPr>
        <w:t>3.6. Грошова допомога надається у випадку пошкодження наступних елементів</w:t>
      </w:r>
      <w:r>
        <w:rPr>
          <w:lang w:val="uk-UA"/>
        </w:rPr>
        <w:t>:</w:t>
      </w:r>
      <w:r w:rsidRPr="002A75F1">
        <w:rPr>
          <w:lang w:val="uk-UA"/>
        </w:rPr>
        <w:t xml:space="preserve"> об’єкта нерухомого ма</w:t>
      </w:r>
      <w:r>
        <w:rPr>
          <w:lang w:val="uk-UA"/>
        </w:rPr>
        <w:t>йна житлового фонду,</w:t>
      </w:r>
      <w:r w:rsidRPr="002A75F1">
        <w:rPr>
          <w:lang w:val="uk-UA"/>
        </w:rPr>
        <w:t xml:space="preserve"> об’єктів незавершеного будівництва житлового фонду</w:t>
      </w:r>
      <w:r>
        <w:rPr>
          <w:lang w:val="uk-UA"/>
        </w:rPr>
        <w:t>, садових будинків</w:t>
      </w:r>
      <w:r w:rsidRPr="002A75F1">
        <w:rPr>
          <w:lang w:val="uk-UA"/>
        </w:rPr>
        <w:t xml:space="preserve"> та в таких максимальних розмірах наведених в таблиці:</w:t>
      </w:r>
    </w:p>
    <w:p w:rsidR="007457A6" w:rsidRDefault="007457A6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right"/>
        <w:rPr>
          <w:lang w:val="uk-UA"/>
        </w:rPr>
      </w:pPr>
    </w:p>
    <w:p w:rsidR="00A917E1" w:rsidRDefault="00A917E1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right"/>
        <w:rPr>
          <w:lang w:val="uk-UA"/>
        </w:rPr>
      </w:pPr>
    </w:p>
    <w:p w:rsidR="00A917E1" w:rsidRDefault="00A917E1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right"/>
        <w:rPr>
          <w:lang w:val="uk-UA"/>
        </w:rPr>
      </w:pPr>
    </w:p>
    <w:p w:rsidR="00A917E1" w:rsidRDefault="00A917E1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right"/>
        <w:rPr>
          <w:lang w:val="uk-UA"/>
        </w:rPr>
      </w:pPr>
    </w:p>
    <w:p w:rsidR="007457A6" w:rsidRPr="002A75F1" w:rsidRDefault="007457A6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right"/>
        <w:rPr>
          <w:lang w:val="uk-UA"/>
        </w:rPr>
      </w:pPr>
      <w:r w:rsidRPr="002A75F1">
        <w:rPr>
          <w:lang w:val="uk-UA"/>
        </w:rPr>
        <w:lastRenderedPageBreak/>
        <w:t>Таблиця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26"/>
        <w:gridCol w:w="1623"/>
        <w:gridCol w:w="2321"/>
      </w:tblGrid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3A3" w:rsidRDefault="00EA4885" w:rsidP="006E43A3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№</w:t>
            </w:r>
          </w:p>
          <w:p w:rsidR="00EA4885" w:rsidRPr="0087685F" w:rsidRDefault="00EA4885" w:rsidP="006E43A3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з.п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85" w:rsidRPr="0087685F" w:rsidRDefault="00EA4885" w:rsidP="006E43A3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Найменування товару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85" w:rsidRPr="0087685F" w:rsidRDefault="00EA4885" w:rsidP="006E43A3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од. </w:t>
            </w:r>
            <w:proofErr w:type="spellStart"/>
            <w:r w:rsidRPr="0087685F">
              <w:rPr>
                <w:rFonts w:eastAsia="Calibri"/>
                <w:bCs/>
                <w:lang w:val="uk-UA"/>
              </w:rPr>
              <w:t>вим</w:t>
            </w:r>
            <w:proofErr w:type="spell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85" w:rsidRPr="0087685F" w:rsidRDefault="00EA4885" w:rsidP="006E43A3">
            <w:pPr>
              <w:pStyle w:val="rtecenter"/>
              <w:spacing w:before="0" w:beforeAutospacing="0" w:after="0" w:afterAutospacing="0"/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Розмір грошової допомоги /</w:t>
            </w:r>
            <w:r w:rsidRPr="0087685F">
              <w:rPr>
                <w:rFonts w:eastAsia="Calibri"/>
                <w:bCs/>
                <w:lang w:val="uk-UA"/>
              </w:rPr>
              <w:t>середня ціна (грн) з ПДВ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Вікно металопластикове глухе площею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1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3143,61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Вікно металопластикове </w:t>
            </w:r>
            <w:proofErr w:type="spellStart"/>
            <w:r w:rsidRPr="0087685F">
              <w:rPr>
                <w:rFonts w:eastAsia="Calibri"/>
                <w:bCs/>
                <w:lang w:val="uk-UA"/>
              </w:rPr>
              <w:t>поворотно-відкідне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 xml:space="preserve"> площею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1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4654,17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Вікно металопластикове </w:t>
            </w:r>
            <w:proofErr w:type="spellStart"/>
            <w:r w:rsidRPr="0087685F">
              <w:rPr>
                <w:rFonts w:eastAsia="Calibri"/>
                <w:bCs/>
                <w:lang w:val="uk-UA"/>
              </w:rPr>
              <w:t>поворотно-відкідне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 xml:space="preserve"> площею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2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4136,56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Вікно металопластикове </w:t>
            </w:r>
            <w:proofErr w:type="spellStart"/>
            <w:r w:rsidRPr="0087685F">
              <w:rPr>
                <w:rFonts w:eastAsia="Calibri"/>
                <w:bCs/>
                <w:lang w:val="uk-UA"/>
              </w:rPr>
              <w:t>поворотно-відкідне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 xml:space="preserve"> площею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3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3489,72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Вікно металопластикове </w:t>
            </w:r>
            <w:proofErr w:type="spellStart"/>
            <w:r w:rsidRPr="0087685F">
              <w:rPr>
                <w:rFonts w:eastAsia="Calibri"/>
                <w:bCs/>
                <w:lang w:val="uk-UA"/>
              </w:rPr>
              <w:t>поворотно-відкідне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 xml:space="preserve"> площею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4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3276,65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6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Двері металопластикові площею </w:t>
            </w:r>
            <w:smartTag w:uri="urn:schemas-microsoft-com:office:smarttags" w:element="metricconverter">
              <w:smartTagPr>
                <w:attr w:name="ProductID" w:val="1,6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1,6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5762,29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7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Двері металопластикові </w:t>
            </w:r>
            <w:proofErr w:type="spellStart"/>
            <w:r w:rsidRPr="0087685F">
              <w:rPr>
                <w:rFonts w:eastAsia="Calibri"/>
                <w:bCs/>
                <w:lang w:val="uk-UA"/>
              </w:rPr>
              <w:t>двохстворчасті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 xml:space="preserve"> площею до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7685F">
                <w:rPr>
                  <w:rFonts w:eastAsia="Calibri"/>
                  <w:bCs/>
                  <w:lang w:val="uk-UA"/>
                </w:rPr>
                <w:t xml:space="preserve">3 </w:t>
              </w:r>
              <w:proofErr w:type="spellStart"/>
              <w:r w:rsidRPr="0087685F">
                <w:rPr>
                  <w:rFonts w:eastAsia="Calibri"/>
                  <w:bCs/>
                  <w:lang w:val="uk-UA"/>
                </w:rPr>
                <w:t>м</w:t>
              </w:r>
            </w:smartTag>
            <w:r w:rsidRPr="0087685F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6709,92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8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Склопакет 2 камерний 2 скла енергія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2332,22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>9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Склопакет 1 камерний 2 скла енергія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1960,00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</w:t>
            </w:r>
            <w:r>
              <w:rPr>
                <w:rFonts w:eastAsia="Calibri"/>
                <w:bCs/>
                <w:lang w:val="uk-UA"/>
              </w:rPr>
              <w:t>0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 xml:space="preserve">Гіпсокартон звичайний </w:t>
            </w:r>
            <w:smartTag w:uri="urn:schemas-microsoft-com:office:smarttags" w:element="metricconverter">
              <w:smartTagPr>
                <w:attr w:name="ProductID" w:val="12,5 мм"/>
              </w:smartTagPr>
              <w:r w:rsidRPr="0087685F">
                <w:rPr>
                  <w:rFonts w:eastAsia="Calibri"/>
                  <w:bCs/>
                  <w:lang w:val="uk-UA"/>
                </w:rPr>
                <w:t>12,5 мм</w:t>
              </w:r>
            </w:smartTag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141,67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</w:t>
            </w:r>
            <w:r>
              <w:rPr>
                <w:rFonts w:eastAsia="Calibri"/>
                <w:bCs/>
                <w:lang w:val="uk-UA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Натяжна стеля глянець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270,00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</w:t>
            </w:r>
            <w:r>
              <w:rPr>
                <w:rFonts w:eastAsia="Calibri"/>
                <w:bCs/>
                <w:lang w:val="uk-UA"/>
              </w:rPr>
              <w:t>2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Профнастил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 xml:space="preserve"> товщина 0,5 виробник Україна Т-45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291,00</w:t>
            </w:r>
          </w:p>
        </w:tc>
      </w:tr>
      <w:tr w:rsidR="00EA4885" w:rsidRPr="0087685F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1</w:t>
            </w:r>
            <w:r>
              <w:rPr>
                <w:rFonts w:eastAsia="Calibri"/>
                <w:bCs/>
                <w:lang w:val="uk-UA"/>
              </w:rPr>
              <w:t>3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Металочерепиця товщина 0,5 виробник Україна Н30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87685F">
              <w:rPr>
                <w:rFonts w:eastAsia="Calibri"/>
                <w:bCs/>
                <w:lang w:val="uk-UA"/>
              </w:rPr>
              <w:t>м.кв</w:t>
            </w:r>
            <w:proofErr w:type="spellEnd"/>
            <w:r w:rsidRPr="0087685F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87685F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87685F">
              <w:rPr>
                <w:rFonts w:eastAsia="Calibri"/>
                <w:bCs/>
                <w:lang w:val="uk-UA"/>
              </w:rPr>
              <w:t>292,00</w:t>
            </w:r>
          </w:p>
        </w:tc>
      </w:tr>
      <w:tr w:rsidR="00EA4885" w:rsidRPr="001943CE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1943CE">
              <w:rPr>
                <w:rFonts w:eastAsia="Calibri"/>
                <w:bCs/>
                <w:lang w:val="uk-UA"/>
              </w:rPr>
              <w:t>1</w:t>
            </w:r>
            <w:r>
              <w:rPr>
                <w:rFonts w:eastAsia="Calibri"/>
                <w:bCs/>
                <w:lang w:val="uk-UA"/>
              </w:rPr>
              <w:t>4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r w:rsidRPr="001943CE">
              <w:rPr>
                <w:rFonts w:eastAsia="Calibri"/>
                <w:bCs/>
                <w:lang w:val="uk-UA"/>
              </w:rPr>
              <w:t xml:space="preserve">Двері металеві </w:t>
            </w:r>
            <w:proofErr w:type="spellStart"/>
            <w:r w:rsidRPr="001943CE">
              <w:rPr>
                <w:rFonts w:eastAsia="Calibri"/>
                <w:bCs/>
                <w:lang w:val="uk-UA"/>
              </w:rPr>
              <w:t>вхідн</w:t>
            </w:r>
            <w:proofErr w:type="spellEnd"/>
            <w:r w:rsidRPr="001943CE">
              <w:rPr>
                <w:rFonts w:eastAsia="Calibri"/>
                <w:bCs/>
                <w:lang w:val="uk-UA"/>
              </w:rPr>
              <w:t xml:space="preserve"> </w:t>
            </w:r>
            <w:proofErr w:type="spellStart"/>
            <w:r w:rsidRPr="001943CE">
              <w:rPr>
                <w:rFonts w:eastAsia="Calibri"/>
                <w:bCs/>
                <w:lang w:val="uk-UA"/>
              </w:rPr>
              <w:t>розміромі</w:t>
            </w:r>
            <w:proofErr w:type="spellEnd"/>
            <w:r w:rsidRPr="001943CE">
              <w:rPr>
                <w:rFonts w:eastAsia="Calibri"/>
                <w:bCs/>
                <w:lang w:val="uk-UA"/>
              </w:rPr>
              <w:t xml:space="preserve"> 0,96х2,05 (</w:t>
            </w:r>
            <w:smartTag w:uri="urn:schemas-microsoft-com:office:smarttags" w:element="metricconverter">
              <w:smartTagPr>
                <w:attr w:name="ProductID" w:val="1,97 м"/>
              </w:smartTagPr>
              <w:r w:rsidRPr="001943CE">
                <w:rPr>
                  <w:rFonts w:eastAsia="Calibri"/>
                  <w:bCs/>
                  <w:lang w:val="uk-UA"/>
                </w:rPr>
                <w:t xml:space="preserve">1,97 </w:t>
              </w:r>
              <w:proofErr w:type="spellStart"/>
              <w:r w:rsidRPr="001943CE">
                <w:rPr>
                  <w:rFonts w:eastAsia="Calibri"/>
                  <w:bCs/>
                  <w:lang w:val="uk-UA"/>
                </w:rPr>
                <w:t>м</w:t>
              </w:r>
            </w:smartTag>
            <w:r w:rsidRPr="001943CE">
              <w:rPr>
                <w:rFonts w:eastAsia="Calibri"/>
                <w:bCs/>
                <w:lang w:val="uk-UA"/>
              </w:rPr>
              <w:t>.кв</w:t>
            </w:r>
            <w:proofErr w:type="spellEnd"/>
            <w:r w:rsidRPr="001943CE">
              <w:rPr>
                <w:rFonts w:eastAsia="Calibri"/>
                <w:bCs/>
                <w:lang w:val="uk-UA"/>
              </w:rPr>
              <w:t>.)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1943CE">
              <w:rPr>
                <w:rFonts w:eastAsia="Calibri"/>
                <w:bCs/>
                <w:lang w:val="uk-UA"/>
              </w:rPr>
              <w:t>шт.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1943CE">
              <w:rPr>
                <w:rFonts w:eastAsia="Calibri"/>
                <w:bCs/>
                <w:lang w:val="uk-UA"/>
              </w:rPr>
              <w:t>10470,00</w:t>
            </w:r>
          </w:p>
        </w:tc>
      </w:tr>
      <w:tr w:rsidR="00EA4885" w:rsidRPr="001943CE" w:rsidTr="006E43A3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1943CE">
              <w:rPr>
                <w:rFonts w:eastAsia="Calibri"/>
                <w:bCs/>
                <w:lang w:val="uk-UA"/>
              </w:rPr>
              <w:t>1</w:t>
            </w:r>
            <w:r>
              <w:rPr>
                <w:rFonts w:eastAsia="Calibri"/>
                <w:bCs/>
                <w:lang w:val="uk-UA"/>
              </w:rPr>
              <w:t>5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8F55A2">
            <w:pPr>
              <w:pStyle w:val="rtecenter"/>
              <w:jc w:val="both"/>
              <w:rPr>
                <w:rFonts w:eastAsia="Calibri"/>
                <w:bCs/>
                <w:lang w:val="uk-UA"/>
              </w:rPr>
            </w:pPr>
            <w:proofErr w:type="spellStart"/>
            <w:r w:rsidRPr="001943CE">
              <w:rPr>
                <w:rFonts w:eastAsia="Calibri"/>
                <w:bCs/>
                <w:lang w:val="uk-UA"/>
              </w:rPr>
              <w:t>Газоблок</w:t>
            </w:r>
            <w:proofErr w:type="spellEnd"/>
            <w:r w:rsidRPr="001943CE">
              <w:rPr>
                <w:rFonts w:eastAsia="Calibri"/>
                <w:bCs/>
                <w:lang w:val="uk-UA"/>
              </w:rPr>
              <w:t xml:space="preserve"> 600х200х300 мм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proofErr w:type="spellStart"/>
            <w:r w:rsidRPr="001943CE">
              <w:rPr>
                <w:rFonts w:eastAsia="Calibri"/>
                <w:bCs/>
                <w:lang w:val="uk-UA"/>
              </w:rPr>
              <w:t>м.куб</w:t>
            </w:r>
            <w:proofErr w:type="spellEnd"/>
            <w:r w:rsidRPr="001943CE">
              <w:rPr>
                <w:rFonts w:eastAsia="Calibri"/>
                <w:bCs/>
                <w:lang w:val="uk-UA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885" w:rsidRPr="001943CE" w:rsidRDefault="00EA4885" w:rsidP="006E43A3">
            <w:pPr>
              <w:pStyle w:val="rtecenter"/>
              <w:jc w:val="center"/>
              <w:rPr>
                <w:rFonts w:eastAsia="Calibri"/>
                <w:bCs/>
                <w:lang w:val="uk-UA"/>
              </w:rPr>
            </w:pPr>
            <w:r w:rsidRPr="001943CE">
              <w:rPr>
                <w:rFonts w:eastAsia="Calibri"/>
                <w:bCs/>
                <w:lang w:val="uk-UA"/>
              </w:rPr>
              <w:t>3500,00</w:t>
            </w:r>
          </w:p>
        </w:tc>
      </w:tr>
    </w:tbl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sz w:val="20"/>
          <w:szCs w:val="20"/>
          <w:shd w:val="clear" w:color="auto" w:fill="FFFFFF"/>
          <w:lang w:val="uk-UA"/>
        </w:rPr>
      </w:pP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rFonts w:eastAsia="Calibri"/>
          <w:bCs/>
          <w:sz w:val="20"/>
          <w:szCs w:val="20"/>
          <w:lang w:val="uk-UA"/>
        </w:rPr>
      </w:pPr>
      <w:r w:rsidRPr="002A75F1">
        <w:rPr>
          <w:sz w:val="20"/>
          <w:szCs w:val="20"/>
          <w:shd w:val="clear" w:color="auto" w:fill="FFFFFF"/>
          <w:lang w:val="uk-UA"/>
        </w:rPr>
        <w:t xml:space="preserve">*У разі пошкодження дерев’яних вікон та дверей, які не підлягають ремонту та потребують повної заміни (що підтверджується </w:t>
      </w:r>
      <w:proofErr w:type="spellStart"/>
      <w:r w:rsidRPr="002A75F1">
        <w:rPr>
          <w:sz w:val="20"/>
          <w:szCs w:val="20"/>
          <w:shd w:val="clear" w:color="auto" w:fill="FFFFFF"/>
          <w:lang w:val="uk-UA"/>
        </w:rPr>
        <w:t>фотодоказами</w:t>
      </w:r>
      <w:proofErr w:type="spellEnd"/>
      <w:r w:rsidRPr="002A75F1">
        <w:rPr>
          <w:sz w:val="20"/>
          <w:szCs w:val="20"/>
          <w:shd w:val="clear" w:color="auto" w:fill="FFFFFF"/>
          <w:lang w:val="uk-UA"/>
        </w:rPr>
        <w:t xml:space="preserve"> та актом комісійного обстеження об’єкта, пошкодженого внаслідок збройної агресії російської федерації) розмір грошової допомоги надається як для групи матеріалів «</w:t>
      </w:r>
      <w:r w:rsidRPr="002A75F1">
        <w:rPr>
          <w:rFonts w:eastAsia="Calibri"/>
          <w:sz w:val="20"/>
          <w:szCs w:val="20"/>
          <w:shd w:val="clear" w:color="auto" w:fill="FFFFFF"/>
          <w:lang w:val="uk-UA"/>
        </w:rPr>
        <w:t>Металопластикові блоки дверні вхідні та балкон</w:t>
      </w:r>
      <w:r w:rsidRPr="00404F40">
        <w:rPr>
          <w:rFonts w:eastAsia="Calibri"/>
          <w:sz w:val="20"/>
          <w:szCs w:val="20"/>
          <w:shd w:val="clear" w:color="auto" w:fill="FFFFFF"/>
          <w:lang w:val="uk-UA"/>
        </w:rPr>
        <w:t>н</w:t>
      </w:r>
      <w:r w:rsidRPr="002A75F1">
        <w:rPr>
          <w:rFonts w:eastAsia="Calibri"/>
          <w:sz w:val="20"/>
          <w:szCs w:val="20"/>
          <w:shd w:val="clear" w:color="auto" w:fill="FFFFFF"/>
          <w:lang w:val="uk-UA"/>
        </w:rPr>
        <w:t>і» та «</w:t>
      </w:r>
      <w:r w:rsidRPr="002A75F1">
        <w:rPr>
          <w:rFonts w:eastAsia="Calibri"/>
          <w:bCs/>
          <w:sz w:val="20"/>
          <w:szCs w:val="20"/>
          <w:lang w:val="uk-UA"/>
        </w:rPr>
        <w:t>Металопластикові блоки в</w:t>
      </w:r>
      <w:r w:rsidR="00D96437">
        <w:rPr>
          <w:rFonts w:eastAsia="Calibri"/>
          <w:bCs/>
          <w:sz w:val="20"/>
          <w:szCs w:val="20"/>
          <w:lang w:val="uk-UA"/>
        </w:rPr>
        <w:t>іконні», що наведені в таблиці.</w:t>
      </w:r>
      <w:bookmarkStart w:id="2" w:name="_GoBack"/>
      <w:bookmarkEnd w:id="2"/>
    </w:p>
    <w:p w:rsidR="007457A6" w:rsidRPr="002A75F1" w:rsidRDefault="007457A6" w:rsidP="007457A6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rStyle w:val="aa"/>
          <w:lang w:val="uk-UA"/>
        </w:rPr>
      </w:pPr>
      <w:r w:rsidRPr="002A75F1">
        <w:rPr>
          <w:rStyle w:val="aa"/>
          <w:b w:val="0"/>
          <w:lang w:val="uk-UA"/>
        </w:rPr>
        <w:t xml:space="preserve">3.7. Протокол Комісії про надання грошової допомоги направляється управлінню праці та соціального захисту населення Хмельницької міської ради, яке здійснює підготовку </w:t>
      </w:r>
      <w:proofErr w:type="spellStart"/>
      <w:r w:rsidRPr="002A75F1">
        <w:rPr>
          <w:rStyle w:val="aa"/>
          <w:b w:val="0"/>
          <w:lang w:val="uk-UA"/>
        </w:rPr>
        <w:t>проєкту</w:t>
      </w:r>
      <w:proofErr w:type="spellEnd"/>
      <w:r w:rsidRPr="002A75F1">
        <w:rPr>
          <w:rStyle w:val="aa"/>
          <w:b w:val="0"/>
          <w:lang w:val="uk-UA"/>
        </w:rPr>
        <w:t xml:space="preserve"> рішення сесії міської ради. </w:t>
      </w:r>
      <w:r w:rsidRPr="002A75F1">
        <w:rPr>
          <w:color w:val="252B33"/>
          <w:shd w:val="clear" w:color="auto" w:fill="FFFFFF"/>
          <w:lang w:val="uk-UA"/>
        </w:rPr>
        <w:t xml:space="preserve">Грошова допомога надається на підставі рішення сесії міської ради. </w:t>
      </w:r>
    </w:p>
    <w:p w:rsidR="007457A6" w:rsidRPr="002A75F1" w:rsidRDefault="007457A6" w:rsidP="007457A6">
      <w:pPr>
        <w:autoSpaceDE w:val="0"/>
        <w:spacing w:line="200" w:lineRule="atLeast"/>
        <w:ind w:firstLine="567"/>
        <w:jc w:val="both"/>
        <w:rPr>
          <w:shd w:val="clear" w:color="auto" w:fill="FFFFFF"/>
          <w:lang w:val="uk-UA"/>
        </w:rPr>
      </w:pPr>
      <w:r w:rsidRPr="002A75F1">
        <w:rPr>
          <w:shd w:val="clear" w:color="auto" w:fill="FFFFFF"/>
          <w:lang w:val="uk-UA"/>
        </w:rPr>
        <w:t>3.8. Виплата грошової допомоги здійснюється управлінням праці та соціального захисту населення</w:t>
      </w:r>
      <w:r w:rsidRPr="002A75F1">
        <w:rPr>
          <w:lang w:val="uk-UA"/>
        </w:rPr>
        <w:t xml:space="preserve"> Хмельницької міської ради</w:t>
      </w:r>
      <w:r w:rsidRPr="002A75F1">
        <w:rPr>
          <w:shd w:val="clear" w:color="auto" w:fill="FFFFFF"/>
          <w:lang w:val="uk-UA"/>
        </w:rPr>
        <w:t xml:space="preserve"> у встановленому законодавством порядку на рахунок заявника.</w:t>
      </w:r>
    </w:p>
    <w:p w:rsidR="007457A6" w:rsidRPr="002A75F1" w:rsidRDefault="007457A6" w:rsidP="006E43A3">
      <w:pPr>
        <w:autoSpaceDE w:val="0"/>
        <w:spacing w:line="200" w:lineRule="atLeast"/>
        <w:jc w:val="both"/>
        <w:rPr>
          <w:shd w:val="clear" w:color="auto" w:fill="FFFFFF"/>
          <w:lang w:val="uk-UA"/>
        </w:rPr>
      </w:pPr>
    </w:p>
    <w:p w:rsidR="007457A6" w:rsidRPr="002A75F1" w:rsidRDefault="007457A6" w:rsidP="006E43A3">
      <w:pPr>
        <w:autoSpaceDE w:val="0"/>
        <w:spacing w:line="200" w:lineRule="atLeast"/>
        <w:rPr>
          <w:bCs/>
          <w:szCs w:val="28"/>
          <w:lang w:val="uk-UA" w:eastAsia="ar-SA"/>
        </w:rPr>
      </w:pPr>
    </w:p>
    <w:p w:rsidR="007F321D" w:rsidRDefault="006E43A3" w:rsidP="006E43A3">
      <w:pPr>
        <w:shd w:val="clear" w:color="auto" w:fill="FFFFFF"/>
        <w:rPr>
          <w:b/>
          <w:lang w:val="uk-UA"/>
        </w:rPr>
      </w:pPr>
      <w:r>
        <w:rPr>
          <w:color w:val="000000"/>
          <w:lang w:val="uk-UA"/>
        </w:rPr>
        <w:t>Секретар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7F321D">
        <w:rPr>
          <w:color w:val="000000"/>
          <w:lang w:val="uk-UA"/>
        </w:rPr>
        <w:t>Віталій ДІДЕНКО</w:t>
      </w:r>
    </w:p>
    <w:p w:rsidR="007457A6" w:rsidRDefault="007457A6" w:rsidP="007457A6">
      <w:pPr>
        <w:widowControl w:val="0"/>
        <w:tabs>
          <w:tab w:val="left" w:pos="1560"/>
        </w:tabs>
        <w:jc w:val="both"/>
        <w:rPr>
          <w:lang w:val="uk-UA" w:eastAsia="ar-SA"/>
        </w:rPr>
      </w:pPr>
    </w:p>
    <w:p w:rsidR="006E43A3" w:rsidRPr="002A75F1" w:rsidRDefault="006E43A3" w:rsidP="007457A6">
      <w:pPr>
        <w:widowControl w:val="0"/>
        <w:tabs>
          <w:tab w:val="left" w:pos="1560"/>
        </w:tabs>
        <w:jc w:val="both"/>
        <w:rPr>
          <w:lang w:val="uk-UA" w:eastAsia="ar-SA"/>
        </w:rPr>
      </w:pPr>
    </w:p>
    <w:p w:rsidR="007457A6" w:rsidRPr="002A75F1" w:rsidRDefault="007457A6" w:rsidP="007457A6">
      <w:pPr>
        <w:widowControl w:val="0"/>
        <w:tabs>
          <w:tab w:val="left" w:pos="1560"/>
        </w:tabs>
        <w:jc w:val="both"/>
        <w:rPr>
          <w:lang w:val="uk-UA" w:eastAsia="ar-SA"/>
        </w:rPr>
      </w:pPr>
      <w:r>
        <w:rPr>
          <w:lang w:val="uk-UA" w:eastAsia="ar-SA"/>
        </w:rPr>
        <w:t>Начальник</w:t>
      </w:r>
      <w:r w:rsidRPr="002A75F1">
        <w:rPr>
          <w:lang w:val="uk-UA" w:eastAsia="ar-SA"/>
        </w:rPr>
        <w:t xml:space="preserve"> у</w:t>
      </w:r>
      <w:r w:rsidR="006E43A3">
        <w:rPr>
          <w:lang w:val="uk-UA" w:eastAsia="ar-SA"/>
        </w:rPr>
        <w:t>правління праці та</w:t>
      </w:r>
    </w:p>
    <w:p w:rsidR="007457A6" w:rsidRPr="002A75F1" w:rsidRDefault="007457A6" w:rsidP="006E43A3">
      <w:pPr>
        <w:widowControl w:val="0"/>
        <w:jc w:val="both"/>
        <w:rPr>
          <w:lang w:val="uk-UA"/>
        </w:rPr>
      </w:pPr>
      <w:r w:rsidRPr="002A75F1">
        <w:rPr>
          <w:lang w:val="uk-UA" w:eastAsia="ar-SA"/>
        </w:rPr>
        <w:t>соці</w:t>
      </w:r>
      <w:r w:rsidR="006E43A3">
        <w:rPr>
          <w:lang w:val="uk-UA" w:eastAsia="ar-SA"/>
        </w:rPr>
        <w:t>ального захисту населення</w:t>
      </w:r>
      <w:r w:rsidR="006E43A3">
        <w:rPr>
          <w:lang w:val="uk-UA" w:eastAsia="ar-SA"/>
        </w:rPr>
        <w:tab/>
      </w:r>
      <w:r w:rsidR="006E43A3">
        <w:rPr>
          <w:lang w:val="uk-UA" w:eastAsia="ar-SA"/>
        </w:rPr>
        <w:tab/>
      </w:r>
      <w:r w:rsidR="006E43A3">
        <w:rPr>
          <w:lang w:val="uk-UA" w:eastAsia="ar-SA"/>
        </w:rPr>
        <w:tab/>
      </w:r>
      <w:r w:rsidR="006E43A3">
        <w:rPr>
          <w:lang w:val="uk-UA" w:eastAsia="ar-SA"/>
        </w:rPr>
        <w:tab/>
      </w:r>
      <w:r w:rsidR="006E43A3">
        <w:rPr>
          <w:lang w:val="uk-UA" w:eastAsia="ar-SA"/>
        </w:rPr>
        <w:tab/>
      </w:r>
      <w:r w:rsidRPr="002A75F1">
        <w:rPr>
          <w:lang w:val="uk-UA" w:eastAsia="ar-SA"/>
        </w:rPr>
        <w:t xml:space="preserve">Словян ВОРОНЕЦЬКИЙ </w:t>
      </w:r>
    </w:p>
    <w:sectPr w:rsidR="007457A6" w:rsidRPr="002A75F1" w:rsidSect="006E43A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5839"/>
    <w:multiLevelType w:val="multilevel"/>
    <w:tmpl w:val="99364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24D065B8"/>
    <w:multiLevelType w:val="hybridMultilevel"/>
    <w:tmpl w:val="29B091DE"/>
    <w:lvl w:ilvl="0" w:tplc="F3267B9A">
      <w:start w:val="5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37"/>
        </w:tabs>
        <w:ind w:left="1737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57"/>
        </w:tabs>
        <w:ind w:left="2457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77"/>
        </w:tabs>
        <w:ind w:left="3177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</w:lvl>
  </w:abstractNum>
  <w:abstractNum w:abstractNumId="3" w15:restartNumberingAfterBreak="0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67A7B"/>
    <w:multiLevelType w:val="multilevel"/>
    <w:tmpl w:val="3C20F81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EDE1305"/>
    <w:multiLevelType w:val="multilevel"/>
    <w:tmpl w:val="91A87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384A00"/>
    <w:multiLevelType w:val="hybridMultilevel"/>
    <w:tmpl w:val="481CDB48"/>
    <w:lvl w:ilvl="0" w:tplc="4A5AD87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44C2AFC"/>
    <w:multiLevelType w:val="hybridMultilevel"/>
    <w:tmpl w:val="FCFA8EF2"/>
    <w:lvl w:ilvl="0" w:tplc="26282F1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5F033342"/>
    <w:multiLevelType w:val="hybridMultilevel"/>
    <w:tmpl w:val="E4ECD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66C59"/>
    <w:multiLevelType w:val="multilevel"/>
    <w:tmpl w:val="E618B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DE35B7E"/>
    <w:multiLevelType w:val="multilevel"/>
    <w:tmpl w:val="916E9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2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CD"/>
    <w:rsid w:val="00000D66"/>
    <w:rsid w:val="000015D8"/>
    <w:rsid w:val="00003292"/>
    <w:rsid w:val="000063D0"/>
    <w:rsid w:val="00007516"/>
    <w:rsid w:val="00010CBE"/>
    <w:rsid w:val="00011217"/>
    <w:rsid w:val="000113C8"/>
    <w:rsid w:val="00011C7D"/>
    <w:rsid w:val="000133AB"/>
    <w:rsid w:val="00015DE1"/>
    <w:rsid w:val="0001759F"/>
    <w:rsid w:val="00017AEB"/>
    <w:rsid w:val="00021F1A"/>
    <w:rsid w:val="00050F13"/>
    <w:rsid w:val="00060874"/>
    <w:rsid w:val="00065A7A"/>
    <w:rsid w:val="00082E0B"/>
    <w:rsid w:val="00087EE0"/>
    <w:rsid w:val="00087F5C"/>
    <w:rsid w:val="00091224"/>
    <w:rsid w:val="000923A8"/>
    <w:rsid w:val="000958F9"/>
    <w:rsid w:val="00096A96"/>
    <w:rsid w:val="00096ACF"/>
    <w:rsid w:val="000A19E0"/>
    <w:rsid w:val="000B0B7E"/>
    <w:rsid w:val="000B1E85"/>
    <w:rsid w:val="000B559D"/>
    <w:rsid w:val="000C3BE8"/>
    <w:rsid w:val="000C5728"/>
    <w:rsid w:val="000D562C"/>
    <w:rsid w:val="000D5897"/>
    <w:rsid w:val="000D6853"/>
    <w:rsid w:val="000D7A23"/>
    <w:rsid w:val="000F0766"/>
    <w:rsid w:val="000F09BA"/>
    <w:rsid w:val="000F11D4"/>
    <w:rsid w:val="000F2008"/>
    <w:rsid w:val="000F622A"/>
    <w:rsid w:val="00103287"/>
    <w:rsid w:val="001049AB"/>
    <w:rsid w:val="001102D7"/>
    <w:rsid w:val="00110743"/>
    <w:rsid w:val="00110F15"/>
    <w:rsid w:val="001120E1"/>
    <w:rsid w:val="00121EB6"/>
    <w:rsid w:val="0013360D"/>
    <w:rsid w:val="00143D4D"/>
    <w:rsid w:val="00150460"/>
    <w:rsid w:val="00151839"/>
    <w:rsid w:val="00151D96"/>
    <w:rsid w:val="001529A1"/>
    <w:rsid w:val="00157271"/>
    <w:rsid w:val="00160F8F"/>
    <w:rsid w:val="00160FBF"/>
    <w:rsid w:val="00166C51"/>
    <w:rsid w:val="001761A2"/>
    <w:rsid w:val="00181D79"/>
    <w:rsid w:val="00186F85"/>
    <w:rsid w:val="0019294C"/>
    <w:rsid w:val="00194108"/>
    <w:rsid w:val="00195512"/>
    <w:rsid w:val="001A0C50"/>
    <w:rsid w:val="001A1E58"/>
    <w:rsid w:val="001A4798"/>
    <w:rsid w:val="001A6456"/>
    <w:rsid w:val="001A6E56"/>
    <w:rsid w:val="001B4E75"/>
    <w:rsid w:val="001B6DAB"/>
    <w:rsid w:val="001C23B2"/>
    <w:rsid w:val="001D3675"/>
    <w:rsid w:val="001D4A2A"/>
    <w:rsid w:val="001D50C3"/>
    <w:rsid w:val="001D5A5B"/>
    <w:rsid w:val="001E68D5"/>
    <w:rsid w:val="001F0CED"/>
    <w:rsid w:val="001F0DE6"/>
    <w:rsid w:val="001F38B1"/>
    <w:rsid w:val="00207137"/>
    <w:rsid w:val="00212697"/>
    <w:rsid w:val="0021385C"/>
    <w:rsid w:val="00232597"/>
    <w:rsid w:val="00234365"/>
    <w:rsid w:val="00234674"/>
    <w:rsid w:val="0024749D"/>
    <w:rsid w:val="00260DBE"/>
    <w:rsid w:val="00261868"/>
    <w:rsid w:val="002637D2"/>
    <w:rsid w:val="00264111"/>
    <w:rsid w:val="0026502D"/>
    <w:rsid w:val="00266255"/>
    <w:rsid w:val="00270513"/>
    <w:rsid w:val="00273B55"/>
    <w:rsid w:val="00274A51"/>
    <w:rsid w:val="0027605D"/>
    <w:rsid w:val="00281FDA"/>
    <w:rsid w:val="00284975"/>
    <w:rsid w:val="0028643B"/>
    <w:rsid w:val="00287A33"/>
    <w:rsid w:val="00292027"/>
    <w:rsid w:val="00292B6A"/>
    <w:rsid w:val="00296F04"/>
    <w:rsid w:val="00297092"/>
    <w:rsid w:val="002A75F1"/>
    <w:rsid w:val="002B0FDC"/>
    <w:rsid w:val="002B22D2"/>
    <w:rsid w:val="002B2351"/>
    <w:rsid w:val="002B3C29"/>
    <w:rsid w:val="002B3D0C"/>
    <w:rsid w:val="002B79FF"/>
    <w:rsid w:val="002C1E87"/>
    <w:rsid w:val="002C79D1"/>
    <w:rsid w:val="002D4259"/>
    <w:rsid w:val="002D49C4"/>
    <w:rsid w:val="002D5F59"/>
    <w:rsid w:val="002E249B"/>
    <w:rsid w:val="002F49A3"/>
    <w:rsid w:val="002F5A45"/>
    <w:rsid w:val="00300489"/>
    <w:rsid w:val="0030060D"/>
    <w:rsid w:val="0031218C"/>
    <w:rsid w:val="00316067"/>
    <w:rsid w:val="0031664E"/>
    <w:rsid w:val="0032159A"/>
    <w:rsid w:val="00321EDD"/>
    <w:rsid w:val="00325804"/>
    <w:rsid w:val="00326F5C"/>
    <w:rsid w:val="00327525"/>
    <w:rsid w:val="00332A27"/>
    <w:rsid w:val="00333954"/>
    <w:rsid w:val="003431F3"/>
    <w:rsid w:val="00347735"/>
    <w:rsid w:val="00350370"/>
    <w:rsid w:val="00353074"/>
    <w:rsid w:val="00373F8D"/>
    <w:rsid w:val="0037548B"/>
    <w:rsid w:val="00377885"/>
    <w:rsid w:val="00381CCA"/>
    <w:rsid w:val="0038485B"/>
    <w:rsid w:val="00384AC5"/>
    <w:rsid w:val="003866EA"/>
    <w:rsid w:val="00391455"/>
    <w:rsid w:val="00392F00"/>
    <w:rsid w:val="00393C6E"/>
    <w:rsid w:val="003945F0"/>
    <w:rsid w:val="003949CE"/>
    <w:rsid w:val="003A738F"/>
    <w:rsid w:val="003B2B02"/>
    <w:rsid w:val="003B3407"/>
    <w:rsid w:val="003B4192"/>
    <w:rsid w:val="003C1A0B"/>
    <w:rsid w:val="003C6F34"/>
    <w:rsid w:val="003D43AA"/>
    <w:rsid w:val="003E550A"/>
    <w:rsid w:val="003E62E3"/>
    <w:rsid w:val="003F16D6"/>
    <w:rsid w:val="003F6482"/>
    <w:rsid w:val="00402579"/>
    <w:rsid w:val="00404F40"/>
    <w:rsid w:val="00407EF5"/>
    <w:rsid w:val="00410C68"/>
    <w:rsid w:val="00415D6C"/>
    <w:rsid w:val="004209B3"/>
    <w:rsid w:val="0042447B"/>
    <w:rsid w:val="00435D45"/>
    <w:rsid w:val="00437E7B"/>
    <w:rsid w:val="004433F0"/>
    <w:rsid w:val="00443B34"/>
    <w:rsid w:val="004504B8"/>
    <w:rsid w:val="004505CE"/>
    <w:rsid w:val="0045125D"/>
    <w:rsid w:val="00453637"/>
    <w:rsid w:val="00453D13"/>
    <w:rsid w:val="004569DD"/>
    <w:rsid w:val="00456DD6"/>
    <w:rsid w:val="00483282"/>
    <w:rsid w:val="00484774"/>
    <w:rsid w:val="00485D33"/>
    <w:rsid w:val="004910F4"/>
    <w:rsid w:val="004971E6"/>
    <w:rsid w:val="0049727A"/>
    <w:rsid w:val="004A104F"/>
    <w:rsid w:val="004A3F3E"/>
    <w:rsid w:val="004A7268"/>
    <w:rsid w:val="004B0016"/>
    <w:rsid w:val="004B4ADF"/>
    <w:rsid w:val="004B69D1"/>
    <w:rsid w:val="004C1344"/>
    <w:rsid w:val="004C1D26"/>
    <w:rsid w:val="004C36EC"/>
    <w:rsid w:val="004C3DC1"/>
    <w:rsid w:val="004C702C"/>
    <w:rsid w:val="004D2F53"/>
    <w:rsid w:val="004D7752"/>
    <w:rsid w:val="004E019B"/>
    <w:rsid w:val="004E2655"/>
    <w:rsid w:val="004E6349"/>
    <w:rsid w:val="004E75E4"/>
    <w:rsid w:val="004F7EB1"/>
    <w:rsid w:val="00513E21"/>
    <w:rsid w:val="0051623A"/>
    <w:rsid w:val="00517DEF"/>
    <w:rsid w:val="0052162B"/>
    <w:rsid w:val="00533714"/>
    <w:rsid w:val="00535593"/>
    <w:rsid w:val="00541D2D"/>
    <w:rsid w:val="00542160"/>
    <w:rsid w:val="00544708"/>
    <w:rsid w:val="005500FF"/>
    <w:rsid w:val="00552284"/>
    <w:rsid w:val="0055542C"/>
    <w:rsid w:val="00562411"/>
    <w:rsid w:val="00572BFD"/>
    <w:rsid w:val="00575DD2"/>
    <w:rsid w:val="00577652"/>
    <w:rsid w:val="00584AF1"/>
    <w:rsid w:val="00586DAC"/>
    <w:rsid w:val="0059052C"/>
    <w:rsid w:val="00593A14"/>
    <w:rsid w:val="0059470F"/>
    <w:rsid w:val="00594C65"/>
    <w:rsid w:val="00594F2E"/>
    <w:rsid w:val="00597414"/>
    <w:rsid w:val="00597A75"/>
    <w:rsid w:val="005B3C04"/>
    <w:rsid w:val="005B5368"/>
    <w:rsid w:val="005C1287"/>
    <w:rsid w:val="005C448C"/>
    <w:rsid w:val="005C4AE2"/>
    <w:rsid w:val="005C6443"/>
    <w:rsid w:val="005C7927"/>
    <w:rsid w:val="005D1EE9"/>
    <w:rsid w:val="005D5B5E"/>
    <w:rsid w:val="005E5117"/>
    <w:rsid w:val="005F67AE"/>
    <w:rsid w:val="005F7332"/>
    <w:rsid w:val="006059E0"/>
    <w:rsid w:val="006109F3"/>
    <w:rsid w:val="00624AA7"/>
    <w:rsid w:val="00626C84"/>
    <w:rsid w:val="00644207"/>
    <w:rsid w:val="00644A97"/>
    <w:rsid w:val="006471C0"/>
    <w:rsid w:val="00653CF8"/>
    <w:rsid w:val="006540D4"/>
    <w:rsid w:val="00663090"/>
    <w:rsid w:val="006722C5"/>
    <w:rsid w:val="00672B9A"/>
    <w:rsid w:val="00674312"/>
    <w:rsid w:val="0067493D"/>
    <w:rsid w:val="00677CB1"/>
    <w:rsid w:val="00681B37"/>
    <w:rsid w:val="00685283"/>
    <w:rsid w:val="00695AF4"/>
    <w:rsid w:val="006A0B79"/>
    <w:rsid w:val="006A0B94"/>
    <w:rsid w:val="006A4B9E"/>
    <w:rsid w:val="006B0528"/>
    <w:rsid w:val="006C16A3"/>
    <w:rsid w:val="006C23DC"/>
    <w:rsid w:val="006C55B8"/>
    <w:rsid w:val="006E37B1"/>
    <w:rsid w:val="006E43A3"/>
    <w:rsid w:val="006F29CA"/>
    <w:rsid w:val="006F624F"/>
    <w:rsid w:val="0070461E"/>
    <w:rsid w:val="007102C9"/>
    <w:rsid w:val="00727563"/>
    <w:rsid w:val="00735819"/>
    <w:rsid w:val="007436BD"/>
    <w:rsid w:val="007457A6"/>
    <w:rsid w:val="0075378D"/>
    <w:rsid w:val="00764F99"/>
    <w:rsid w:val="00771D7E"/>
    <w:rsid w:val="00773C00"/>
    <w:rsid w:val="00780CF7"/>
    <w:rsid w:val="00782F04"/>
    <w:rsid w:val="00784414"/>
    <w:rsid w:val="007920B1"/>
    <w:rsid w:val="00794A34"/>
    <w:rsid w:val="0079635A"/>
    <w:rsid w:val="00797DFF"/>
    <w:rsid w:val="007A08A4"/>
    <w:rsid w:val="007A51FA"/>
    <w:rsid w:val="007A6E19"/>
    <w:rsid w:val="007B7D6D"/>
    <w:rsid w:val="007C35AE"/>
    <w:rsid w:val="007C559D"/>
    <w:rsid w:val="007C6C4A"/>
    <w:rsid w:val="007C7A5E"/>
    <w:rsid w:val="007D0734"/>
    <w:rsid w:val="007D5424"/>
    <w:rsid w:val="007D5AB4"/>
    <w:rsid w:val="007D7573"/>
    <w:rsid w:val="007F321D"/>
    <w:rsid w:val="007F44D7"/>
    <w:rsid w:val="007F7003"/>
    <w:rsid w:val="00801334"/>
    <w:rsid w:val="00804848"/>
    <w:rsid w:val="00807E40"/>
    <w:rsid w:val="008155F4"/>
    <w:rsid w:val="00815E2D"/>
    <w:rsid w:val="00820CD8"/>
    <w:rsid w:val="008347D7"/>
    <w:rsid w:val="00842FE1"/>
    <w:rsid w:val="00843D60"/>
    <w:rsid w:val="00853AA4"/>
    <w:rsid w:val="0085483A"/>
    <w:rsid w:val="008646F4"/>
    <w:rsid w:val="00872CE7"/>
    <w:rsid w:val="00875F02"/>
    <w:rsid w:val="0088187B"/>
    <w:rsid w:val="008865CE"/>
    <w:rsid w:val="008870A7"/>
    <w:rsid w:val="00892206"/>
    <w:rsid w:val="008B098B"/>
    <w:rsid w:val="008B4835"/>
    <w:rsid w:val="008B56A0"/>
    <w:rsid w:val="008C0879"/>
    <w:rsid w:val="008C7E71"/>
    <w:rsid w:val="008D0E13"/>
    <w:rsid w:val="008D1F20"/>
    <w:rsid w:val="008D3E74"/>
    <w:rsid w:val="008D3F56"/>
    <w:rsid w:val="008D4F7C"/>
    <w:rsid w:val="008E6EEF"/>
    <w:rsid w:val="008F06D1"/>
    <w:rsid w:val="008F3EFE"/>
    <w:rsid w:val="008F55A2"/>
    <w:rsid w:val="008F5767"/>
    <w:rsid w:val="008F7B8E"/>
    <w:rsid w:val="00900CFA"/>
    <w:rsid w:val="00912E12"/>
    <w:rsid w:val="00913A77"/>
    <w:rsid w:val="0091658F"/>
    <w:rsid w:val="00920BFB"/>
    <w:rsid w:val="00921797"/>
    <w:rsid w:val="0092351B"/>
    <w:rsid w:val="009239DB"/>
    <w:rsid w:val="00924FCC"/>
    <w:rsid w:val="0093489D"/>
    <w:rsid w:val="009441E8"/>
    <w:rsid w:val="009450DB"/>
    <w:rsid w:val="00950C32"/>
    <w:rsid w:val="009530F1"/>
    <w:rsid w:val="00964FF2"/>
    <w:rsid w:val="00975B7D"/>
    <w:rsid w:val="00977152"/>
    <w:rsid w:val="00984643"/>
    <w:rsid w:val="009928BE"/>
    <w:rsid w:val="00992C84"/>
    <w:rsid w:val="009A5948"/>
    <w:rsid w:val="009A6DB2"/>
    <w:rsid w:val="009B05BE"/>
    <w:rsid w:val="009B10D0"/>
    <w:rsid w:val="009B4D8C"/>
    <w:rsid w:val="009B560C"/>
    <w:rsid w:val="009B594A"/>
    <w:rsid w:val="009B6AB3"/>
    <w:rsid w:val="009C1B9A"/>
    <w:rsid w:val="009C2E02"/>
    <w:rsid w:val="009C6C3F"/>
    <w:rsid w:val="009D02DB"/>
    <w:rsid w:val="009D1AAC"/>
    <w:rsid w:val="009D2C7A"/>
    <w:rsid w:val="009D7911"/>
    <w:rsid w:val="009E16B4"/>
    <w:rsid w:val="009E48EA"/>
    <w:rsid w:val="009E511C"/>
    <w:rsid w:val="009F1AAD"/>
    <w:rsid w:val="00A00C59"/>
    <w:rsid w:val="00A02CE1"/>
    <w:rsid w:val="00A073F3"/>
    <w:rsid w:val="00A20AA0"/>
    <w:rsid w:val="00A2173D"/>
    <w:rsid w:val="00A24AB9"/>
    <w:rsid w:val="00A417EB"/>
    <w:rsid w:val="00A46E3C"/>
    <w:rsid w:val="00A52E7D"/>
    <w:rsid w:val="00A62B7C"/>
    <w:rsid w:val="00A63B39"/>
    <w:rsid w:val="00A66EF6"/>
    <w:rsid w:val="00A67FDF"/>
    <w:rsid w:val="00A73D1F"/>
    <w:rsid w:val="00A77F07"/>
    <w:rsid w:val="00A8568D"/>
    <w:rsid w:val="00A85C18"/>
    <w:rsid w:val="00A90E54"/>
    <w:rsid w:val="00A917E1"/>
    <w:rsid w:val="00A91D5B"/>
    <w:rsid w:val="00AB0B14"/>
    <w:rsid w:val="00AB2356"/>
    <w:rsid w:val="00AB585D"/>
    <w:rsid w:val="00AC0C78"/>
    <w:rsid w:val="00AC0E12"/>
    <w:rsid w:val="00AC42A3"/>
    <w:rsid w:val="00AD134D"/>
    <w:rsid w:val="00AD553A"/>
    <w:rsid w:val="00AE19E1"/>
    <w:rsid w:val="00AE6699"/>
    <w:rsid w:val="00AF138D"/>
    <w:rsid w:val="00AF25A6"/>
    <w:rsid w:val="00AF6567"/>
    <w:rsid w:val="00B06EB9"/>
    <w:rsid w:val="00B265E5"/>
    <w:rsid w:val="00B43099"/>
    <w:rsid w:val="00B61909"/>
    <w:rsid w:val="00B6408E"/>
    <w:rsid w:val="00B71C9C"/>
    <w:rsid w:val="00B71EB3"/>
    <w:rsid w:val="00B754E2"/>
    <w:rsid w:val="00B77D1C"/>
    <w:rsid w:val="00B81C4B"/>
    <w:rsid w:val="00B858FD"/>
    <w:rsid w:val="00B90D67"/>
    <w:rsid w:val="00B9352F"/>
    <w:rsid w:val="00B954C0"/>
    <w:rsid w:val="00BA769E"/>
    <w:rsid w:val="00BA7C86"/>
    <w:rsid w:val="00BB0DBE"/>
    <w:rsid w:val="00BB296B"/>
    <w:rsid w:val="00BB7497"/>
    <w:rsid w:val="00BC1CFD"/>
    <w:rsid w:val="00BC36C8"/>
    <w:rsid w:val="00BD7DA5"/>
    <w:rsid w:val="00BE1272"/>
    <w:rsid w:val="00BE19B3"/>
    <w:rsid w:val="00BE23B0"/>
    <w:rsid w:val="00BE45CC"/>
    <w:rsid w:val="00BE593E"/>
    <w:rsid w:val="00BE60A1"/>
    <w:rsid w:val="00BF0959"/>
    <w:rsid w:val="00BF3963"/>
    <w:rsid w:val="00BF3C13"/>
    <w:rsid w:val="00BF71EE"/>
    <w:rsid w:val="00BF734C"/>
    <w:rsid w:val="00C0259A"/>
    <w:rsid w:val="00C04AAD"/>
    <w:rsid w:val="00C21A5F"/>
    <w:rsid w:val="00C2756F"/>
    <w:rsid w:val="00C279CB"/>
    <w:rsid w:val="00C336DD"/>
    <w:rsid w:val="00C413AB"/>
    <w:rsid w:val="00C43449"/>
    <w:rsid w:val="00C43809"/>
    <w:rsid w:val="00C4508B"/>
    <w:rsid w:val="00C476C6"/>
    <w:rsid w:val="00C53562"/>
    <w:rsid w:val="00C64763"/>
    <w:rsid w:val="00C7142E"/>
    <w:rsid w:val="00C77741"/>
    <w:rsid w:val="00C87691"/>
    <w:rsid w:val="00CA28DA"/>
    <w:rsid w:val="00CA4DEB"/>
    <w:rsid w:val="00CA50CD"/>
    <w:rsid w:val="00CA658E"/>
    <w:rsid w:val="00CB251D"/>
    <w:rsid w:val="00CB7399"/>
    <w:rsid w:val="00CC05C3"/>
    <w:rsid w:val="00CC10B1"/>
    <w:rsid w:val="00CC2D54"/>
    <w:rsid w:val="00CC32C2"/>
    <w:rsid w:val="00CC47BD"/>
    <w:rsid w:val="00CC6628"/>
    <w:rsid w:val="00CD16C4"/>
    <w:rsid w:val="00CD4B14"/>
    <w:rsid w:val="00CD580E"/>
    <w:rsid w:val="00CE635E"/>
    <w:rsid w:val="00D01331"/>
    <w:rsid w:val="00D028DD"/>
    <w:rsid w:val="00D04B9B"/>
    <w:rsid w:val="00D05665"/>
    <w:rsid w:val="00D073A2"/>
    <w:rsid w:val="00D07BE3"/>
    <w:rsid w:val="00D1103A"/>
    <w:rsid w:val="00D1776C"/>
    <w:rsid w:val="00D32C79"/>
    <w:rsid w:val="00D333C2"/>
    <w:rsid w:val="00D35F55"/>
    <w:rsid w:val="00D45553"/>
    <w:rsid w:val="00D469C5"/>
    <w:rsid w:val="00D5306D"/>
    <w:rsid w:val="00D60A38"/>
    <w:rsid w:val="00D647CC"/>
    <w:rsid w:val="00D64F1E"/>
    <w:rsid w:val="00D64FA4"/>
    <w:rsid w:val="00D66E3D"/>
    <w:rsid w:val="00D7063C"/>
    <w:rsid w:val="00D71F91"/>
    <w:rsid w:val="00D72FF2"/>
    <w:rsid w:val="00D778F0"/>
    <w:rsid w:val="00D83828"/>
    <w:rsid w:val="00D85E37"/>
    <w:rsid w:val="00D86323"/>
    <w:rsid w:val="00D93480"/>
    <w:rsid w:val="00D95228"/>
    <w:rsid w:val="00D96437"/>
    <w:rsid w:val="00DA3B6D"/>
    <w:rsid w:val="00DA465E"/>
    <w:rsid w:val="00DB0164"/>
    <w:rsid w:val="00DB374D"/>
    <w:rsid w:val="00DB6167"/>
    <w:rsid w:val="00DC1535"/>
    <w:rsid w:val="00DC244C"/>
    <w:rsid w:val="00DC6E5C"/>
    <w:rsid w:val="00DC7156"/>
    <w:rsid w:val="00DC7816"/>
    <w:rsid w:val="00DD0E03"/>
    <w:rsid w:val="00DD2A56"/>
    <w:rsid w:val="00DD3334"/>
    <w:rsid w:val="00DD42B3"/>
    <w:rsid w:val="00DD5C30"/>
    <w:rsid w:val="00DE02E1"/>
    <w:rsid w:val="00DE1C98"/>
    <w:rsid w:val="00DE46F1"/>
    <w:rsid w:val="00DE5765"/>
    <w:rsid w:val="00DE5D2D"/>
    <w:rsid w:val="00DE66B2"/>
    <w:rsid w:val="00DF18B4"/>
    <w:rsid w:val="00DF33DC"/>
    <w:rsid w:val="00DF3641"/>
    <w:rsid w:val="00DF5025"/>
    <w:rsid w:val="00DF5CD8"/>
    <w:rsid w:val="00DF5DFE"/>
    <w:rsid w:val="00DF6429"/>
    <w:rsid w:val="00DF7F35"/>
    <w:rsid w:val="00E004D6"/>
    <w:rsid w:val="00E04964"/>
    <w:rsid w:val="00E05FEE"/>
    <w:rsid w:val="00E0648F"/>
    <w:rsid w:val="00E07B73"/>
    <w:rsid w:val="00E145B8"/>
    <w:rsid w:val="00E14849"/>
    <w:rsid w:val="00E14C34"/>
    <w:rsid w:val="00E170BE"/>
    <w:rsid w:val="00E22144"/>
    <w:rsid w:val="00E24C80"/>
    <w:rsid w:val="00E2737D"/>
    <w:rsid w:val="00E32196"/>
    <w:rsid w:val="00E44133"/>
    <w:rsid w:val="00E47EE1"/>
    <w:rsid w:val="00E54D35"/>
    <w:rsid w:val="00E60561"/>
    <w:rsid w:val="00E64C5C"/>
    <w:rsid w:val="00E67233"/>
    <w:rsid w:val="00E7187F"/>
    <w:rsid w:val="00E7309A"/>
    <w:rsid w:val="00E74478"/>
    <w:rsid w:val="00E74E70"/>
    <w:rsid w:val="00E92F87"/>
    <w:rsid w:val="00E94F2B"/>
    <w:rsid w:val="00EA4885"/>
    <w:rsid w:val="00EA58F0"/>
    <w:rsid w:val="00EB3EC7"/>
    <w:rsid w:val="00EC190C"/>
    <w:rsid w:val="00EC2218"/>
    <w:rsid w:val="00EC6482"/>
    <w:rsid w:val="00EC6CF8"/>
    <w:rsid w:val="00EC7FA0"/>
    <w:rsid w:val="00ED51DE"/>
    <w:rsid w:val="00ED5EA3"/>
    <w:rsid w:val="00ED6254"/>
    <w:rsid w:val="00ED79CE"/>
    <w:rsid w:val="00EE0DFE"/>
    <w:rsid w:val="00EF2E9D"/>
    <w:rsid w:val="00EF330B"/>
    <w:rsid w:val="00EF35CE"/>
    <w:rsid w:val="00EF5EF3"/>
    <w:rsid w:val="00EF6F5F"/>
    <w:rsid w:val="00F0567D"/>
    <w:rsid w:val="00F10F67"/>
    <w:rsid w:val="00F16D8C"/>
    <w:rsid w:val="00F17705"/>
    <w:rsid w:val="00F23917"/>
    <w:rsid w:val="00F440B7"/>
    <w:rsid w:val="00F44BFF"/>
    <w:rsid w:val="00F51D8C"/>
    <w:rsid w:val="00F56256"/>
    <w:rsid w:val="00F62ACB"/>
    <w:rsid w:val="00F64B8D"/>
    <w:rsid w:val="00F64FD6"/>
    <w:rsid w:val="00F70E1F"/>
    <w:rsid w:val="00F805BC"/>
    <w:rsid w:val="00F830C2"/>
    <w:rsid w:val="00F84C1C"/>
    <w:rsid w:val="00F86B5F"/>
    <w:rsid w:val="00F974FA"/>
    <w:rsid w:val="00F97AFF"/>
    <w:rsid w:val="00FB0456"/>
    <w:rsid w:val="00FB38F5"/>
    <w:rsid w:val="00FB6F64"/>
    <w:rsid w:val="00FC3896"/>
    <w:rsid w:val="00FE0592"/>
    <w:rsid w:val="00FE5444"/>
    <w:rsid w:val="00FF1D38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7E85ED3-A203-4E25-AB12-DCE6EC49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0CD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26502D"/>
    <w:pPr>
      <w:keepNext/>
      <w:outlineLvl w:val="0"/>
    </w:pPr>
    <w:rPr>
      <w:sz w:val="28"/>
      <w:szCs w:val="20"/>
      <w:lang w:val="uk-UA"/>
    </w:rPr>
  </w:style>
  <w:style w:type="paragraph" w:styleId="6">
    <w:name w:val="heading 6"/>
    <w:basedOn w:val="a"/>
    <w:next w:val="a"/>
    <w:link w:val="60"/>
    <w:qFormat/>
    <w:rsid w:val="0026502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26502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26502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"/>
    <w:basedOn w:val="a"/>
    <w:rsid w:val="00BE19B3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E19B3"/>
    <w:pPr>
      <w:spacing w:after="120"/>
    </w:pPr>
  </w:style>
  <w:style w:type="table" w:styleId="a6">
    <w:name w:val="Table Grid"/>
    <w:basedOn w:val="a1"/>
    <w:rsid w:val="00C4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AE19E1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NormalWeb">
    <w:name w:val="Normal (Web)"/>
    <w:rsid w:val="00AE19E1"/>
    <w:pPr>
      <w:suppressAutoHyphens/>
      <w:spacing w:before="100" w:after="100"/>
    </w:pPr>
    <w:rPr>
      <w:rFonts w:eastAsia="SimSun" w:cs="Mangal"/>
      <w:kern w:val="1"/>
      <w:sz w:val="24"/>
      <w:szCs w:val="24"/>
      <w:lang w:bidi="hi-IN"/>
    </w:rPr>
  </w:style>
  <w:style w:type="paragraph" w:customStyle="1" w:styleId="BodyTextIndent2">
    <w:name w:val="Body Text Indent 2"/>
    <w:rsid w:val="00AE19E1"/>
    <w:pPr>
      <w:suppressAutoHyphens/>
      <w:spacing w:after="120"/>
      <w:ind w:left="283"/>
    </w:pPr>
    <w:rPr>
      <w:rFonts w:eastAsia="SimSun" w:cs="Mangal"/>
      <w:kern w:val="1"/>
      <w:sz w:val="24"/>
      <w:szCs w:val="24"/>
      <w:lang w:val="ru-RU" w:eastAsia="ru-RU" w:bidi="hi-IN"/>
    </w:rPr>
  </w:style>
  <w:style w:type="character" w:styleId="a7">
    <w:name w:val="Hyperlink"/>
    <w:uiPriority w:val="99"/>
    <w:unhideWhenUsed/>
    <w:rsid w:val="009D1AAC"/>
    <w:rPr>
      <w:color w:val="0000FF"/>
      <w:u w:val="single"/>
    </w:rPr>
  </w:style>
  <w:style w:type="character" w:customStyle="1" w:styleId="60">
    <w:name w:val="Заголовок 6 Знак"/>
    <w:link w:val="6"/>
    <w:rsid w:val="000B1E85"/>
    <w:rPr>
      <w:sz w:val="24"/>
      <w:lang w:eastAsia="ru-RU"/>
    </w:rPr>
  </w:style>
  <w:style w:type="character" w:customStyle="1" w:styleId="a5">
    <w:name w:val="Основний текст Знак"/>
    <w:link w:val="a4"/>
    <w:rsid w:val="000B1E85"/>
    <w:rPr>
      <w:sz w:val="24"/>
      <w:szCs w:val="24"/>
      <w:lang w:val="ru-RU" w:eastAsia="ru-RU"/>
    </w:rPr>
  </w:style>
  <w:style w:type="paragraph" w:styleId="a8">
    <w:name w:val="Normal (Web)"/>
    <w:basedOn w:val="a"/>
    <w:rsid w:val="002D4259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NoSpacing">
    <w:name w:val="No Spacing"/>
    <w:rsid w:val="0085483A"/>
    <w:rPr>
      <w:rFonts w:ascii="Calibri" w:eastAsia="Calibri" w:hAnsi="Calibri"/>
      <w:sz w:val="22"/>
      <w:szCs w:val="22"/>
      <w:lang w:val="ru-RU" w:eastAsia="ru-RU"/>
    </w:rPr>
  </w:style>
  <w:style w:type="paragraph" w:customStyle="1" w:styleId="a9">
    <w:name w:val="Назва документа"/>
    <w:basedOn w:val="a"/>
    <w:next w:val="a"/>
    <w:rsid w:val="00F5625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tejustify">
    <w:name w:val="rtejustify"/>
    <w:basedOn w:val="a"/>
    <w:rsid w:val="004C1D26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C1D26"/>
    <w:rPr>
      <w:b/>
      <w:bCs/>
    </w:rPr>
  </w:style>
  <w:style w:type="paragraph" w:customStyle="1" w:styleId="rtecenter">
    <w:name w:val="rtecenter"/>
    <w:basedOn w:val="a"/>
    <w:rsid w:val="004C1D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B9506-F5FD-4CDA-BF3C-D3CC165E9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1216</Words>
  <Characters>8805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cp:lastModifiedBy>Шарлай Олександр Федорович</cp:lastModifiedBy>
  <cp:revision>3</cp:revision>
  <cp:lastPrinted>2023-07-04T08:52:00Z</cp:lastPrinted>
  <dcterms:created xsi:type="dcterms:W3CDTF">2023-08-03T08:09:00Z</dcterms:created>
  <dcterms:modified xsi:type="dcterms:W3CDTF">2023-08-03T08:30:00Z</dcterms:modified>
</cp:coreProperties>
</file>