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2A" w:rsidRPr="009778AF" w:rsidRDefault="00C90F2A" w:rsidP="00C90F2A">
      <w:pPr>
        <w:jc w:val="center"/>
        <w:rPr>
          <w:color w:val="000000"/>
          <w:kern w:val="2"/>
          <w:lang w:eastAsia="zh-CN"/>
        </w:rPr>
      </w:pPr>
      <w:r w:rsidRPr="00C90F2A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F2A" w:rsidRPr="009778AF" w:rsidRDefault="00C90F2A" w:rsidP="00C90F2A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C90F2A" w:rsidRPr="009778AF" w:rsidRDefault="00C90F2A" w:rsidP="00C90F2A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2A" w:rsidRPr="00E96981" w:rsidRDefault="00C90F2A" w:rsidP="00C90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90F2A" w:rsidRPr="00E96981" w:rsidRDefault="00C90F2A" w:rsidP="00C90F2A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:rsidR="00C90F2A" w:rsidRPr="009778AF" w:rsidRDefault="00C90F2A" w:rsidP="00C90F2A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C90F2A" w:rsidRPr="009778AF" w:rsidRDefault="00C90F2A" w:rsidP="00C90F2A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2A" w:rsidRPr="00E96981" w:rsidRDefault="00C90F2A" w:rsidP="00C90F2A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90F2A" w:rsidRPr="00E96981" w:rsidRDefault="00C90F2A" w:rsidP="00C90F2A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2A" w:rsidRPr="00E96981" w:rsidRDefault="00C90F2A" w:rsidP="00C90F2A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C90F2A" w:rsidRPr="00E96981" w:rsidRDefault="00C90F2A" w:rsidP="00C90F2A">
                      <w: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:rsidR="00C90F2A" w:rsidRPr="009778AF" w:rsidRDefault="00C90F2A" w:rsidP="00C90F2A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:rsidR="00C90F2A" w:rsidRDefault="00C90F2A" w:rsidP="00C90F2A">
      <w:pPr>
        <w:jc w:val="both"/>
      </w:pPr>
    </w:p>
    <w:p w:rsidR="00E4592A" w:rsidRDefault="0043025B" w:rsidP="005F164A">
      <w:pPr>
        <w:ind w:right="5103"/>
        <w:jc w:val="both"/>
      </w:pPr>
      <w:r>
        <w:t xml:space="preserve">Про </w:t>
      </w:r>
      <w:r w:rsidR="00AE60A4">
        <w:t>внесення змін до рішення</w:t>
      </w:r>
      <w:r w:rsidR="005E5F61">
        <w:t xml:space="preserve"> </w:t>
      </w:r>
      <w:r w:rsidR="005F164A">
        <w:t xml:space="preserve">четвертої </w:t>
      </w:r>
      <w:r w:rsidR="00C90F2A">
        <w:t xml:space="preserve">сесії міської </w:t>
      </w:r>
      <w:r w:rsidR="00AE60A4">
        <w:t>ради</w:t>
      </w:r>
      <w:r w:rsidR="00E90AA4">
        <w:t xml:space="preserve"> </w:t>
      </w:r>
      <w:r w:rsidR="00AE60A4">
        <w:t>від 17.02.2021 №40</w:t>
      </w:r>
    </w:p>
    <w:p w:rsidR="00F614F7" w:rsidRDefault="00F614F7" w:rsidP="00E4592A">
      <w:pPr>
        <w:tabs>
          <w:tab w:val="left" w:pos="9639"/>
        </w:tabs>
        <w:jc w:val="both"/>
      </w:pPr>
    </w:p>
    <w:p w:rsidR="00C90F2A" w:rsidRPr="00782C8B" w:rsidRDefault="00C90F2A" w:rsidP="00E4592A">
      <w:pPr>
        <w:tabs>
          <w:tab w:val="left" w:pos="9639"/>
        </w:tabs>
        <w:jc w:val="both"/>
      </w:pPr>
    </w:p>
    <w:p w:rsidR="008F3573" w:rsidRDefault="00E4592A" w:rsidP="00E90AA4">
      <w:pPr>
        <w:ind w:firstLine="567"/>
        <w:jc w:val="both"/>
      </w:pPr>
      <w:r>
        <w:t>Розглянувши про</w:t>
      </w:r>
      <w:r w:rsidR="0017066C">
        <w:t>позицію</w:t>
      </w:r>
      <w:r w:rsidR="00B63D5B">
        <w:t xml:space="preserve"> виконавчого комітету, </w:t>
      </w:r>
      <w:r w:rsidR="00AE60A4">
        <w:t>керуючись</w:t>
      </w:r>
      <w:r w:rsidR="00990F75">
        <w:t xml:space="preserve"> </w:t>
      </w:r>
      <w:r w:rsidR="0017066C">
        <w:t>З</w:t>
      </w:r>
      <w:r w:rsidR="00990F75">
        <w:t>акон</w:t>
      </w:r>
      <w:r w:rsidR="0017066C">
        <w:t>ом</w:t>
      </w:r>
      <w:r w:rsidR="00990F75">
        <w:t xml:space="preserve"> України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AE60A4" w:rsidRPr="00AE60A4">
        <w:t xml:space="preserve"> </w:t>
      </w:r>
      <w:r w:rsidR="0017066C">
        <w:t xml:space="preserve">частиною 10 статті 9 Закону України «Про правовий режим воєнного стану», </w:t>
      </w:r>
      <w:r w:rsidR="008F3573">
        <w:t>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43025B" w:rsidRDefault="0043025B" w:rsidP="00990F75">
      <w:pPr>
        <w:pStyle w:val="a4"/>
        <w:ind w:right="0"/>
      </w:pPr>
    </w:p>
    <w:p w:rsidR="00623B26" w:rsidRDefault="00990F75" w:rsidP="00623B26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AE60A4">
        <w:t>Внести зміни до рішення четвер</w:t>
      </w:r>
      <w:r w:rsidR="001A1485">
        <w:t xml:space="preserve">тої сесії </w:t>
      </w:r>
      <w:r w:rsidR="005E6159">
        <w:t>міської ради від 17.02.202</w:t>
      </w:r>
      <w:r w:rsidR="00C90F2A">
        <w:t>1 №</w:t>
      </w:r>
      <w:r w:rsidR="005E6159">
        <w:t>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</w:t>
      </w:r>
      <w:r w:rsidR="0017066C">
        <w:t xml:space="preserve">, </w:t>
      </w:r>
      <w:r w:rsidR="00623B26">
        <w:rPr>
          <w:szCs w:val="24"/>
        </w:rPr>
        <w:t>виклавши підпункт 2.3 пункту 2 додатку 5 до рішення в наступній редакції:</w:t>
      </w:r>
    </w:p>
    <w:p w:rsidR="00623B26" w:rsidRDefault="00623B26" w:rsidP="00623B26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>
        <w:rPr>
          <w:szCs w:val="24"/>
        </w:rPr>
        <w:t>«2.3. Орендна плата від оренди нерухомого майна (будівель, споруд, приміщень, а також їх окремих частин), що перебуває на балансі комунальних підприємств (крім тих, для яких цим Порядком передбачений інший порядок розподілу та вико</w:t>
      </w:r>
      <w:r w:rsidR="00C90F2A">
        <w:rPr>
          <w:szCs w:val="24"/>
        </w:rPr>
        <w:t>ристання коштів) спрямовується:</w:t>
      </w:r>
    </w:p>
    <w:p w:rsidR="00623B26" w:rsidRDefault="00623B26" w:rsidP="00623B26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>
        <w:rPr>
          <w:szCs w:val="24"/>
        </w:rPr>
        <w:t>-</w:t>
      </w:r>
      <w:r w:rsidR="00C90F2A">
        <w:rPr>
          <w:szCs w:val="24"/>
        </w:rPr>
        <w:t xml:space="preserve"> </w:t>
      </w:r>
      <w:r>
        <w:rPr>
          <w:szCs w:val="24"/>
        </w:rPr>
        <w:t>70% орендної плати до загального фонду бюджету Хмельницької міської територіальної громади;</w:t>
      </w:r>
    </w:p>
    <w:p w:rsidR="00623B26" w:rsidRDefault="00623B26" w:rsidP="00623B26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>
        <w:rPr>
          <w:szCs w:val="24"/>
        </w:rPr>
        <w:t>- 30% орендної плати залишається вказаним суб’єктам для утримання, експлуатації та ремонту нежитлових приміщень, які перебувають на їх балансі.</w:t>
      </w:r>
    </w:p>
    <w:p w:rsidR="00623B26" w:rsidRDefault="00623B26" w:rsidP="00623B26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>
        <w:rPr>
          <w:szCs w:val="24"/>
        </w:rPr>
        <w:t>Кошти, отримані від оренди нерухомого майна (будівель, споруд, приміщень, а також їх окремих частин), перераховуються балансоутримувачами такого майна, крім закладів охорони здоров’я, які функціонують у статусі комунальних некомерційних підприємств, до загального фонду бюджету Хмельницької міської територіальної громади до 10 числа місяця, наступного за звітним.</w:t>
      </w:r>
    </w:p>
    <w:p w:rsidR="00623B26" w:rsidRDefault="00623B26" w:rsidP="00F614F7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>
        <w:rPr>
          <w:szCs w:val="24"/>
        </w:rPr>
        <w:t>Орендна плата за оренду нерухомого майна (будівель, споруд, приміщень, а також їх окремих частин), яке перебуває на балансі закладів охорони здоров’я, які функціонують у статусі комунальних некомерційних підприємств, сплачується орендарем такого майна до загального фонду бюджету</w:t>
      </w:r>
      <w:r w:rsidRPr="00623B26">
        <w:rPr>
          <w:szCs w:val="24"/>
        </w:rPr>
        <w:t xml:space="preserve"> </w:t>
      </w:r>
      <w:r>
        <w:rPr>
          <w:szCs w:val="24"/>
        </w:rPr>
        <w:t>Хмельницької міської територіальної громади та балансоутримувачу такого майна відповідно до вищезазначеного розподілу до 25 числа поточного місяця</w:t>
      </w:r>
      <w:r w:rsidR="00C90F2A">
        <w:rPr>
          <w:szCs w:val="24"/>
        </w:rPr>
        <w:t>».</w:t>
      </w:r>
    </w:p>
    <w:p w:rsidR="00623B26" w:rsidRDefault="00623B26" w:rsidP="00623B26">
      <w:pPr>
        <w:tabs>
          <w:tab w:val="left" w:pos="0"/>
          <w:tab w:val="left" w:pos="1134"/>
        </w:tabs>
        <w:ind w:firstLine="567"/>
        <w:jc w:val="both"/>
        <w:rPr>
          <w:szCs w:val="24"/>
        </w:rPr>
      </w:pPr>
      <w:r w:rsidRPr="00623B26">
        <w:t>2.</w:t>
      </w:r>
      <w:r w:rsidR="00C90F2A">
        <w:t xml:space="preserve"> Відповідальність за виконання </w:t>
      </w:r>
      <w:bookmarkStart w:id="0" w:name="_GoBack"/>
      <w:bookmarkEnd w:id="0"/>
      <w:r w:rsidRPr="00623B26">
        <w:t>рішення покласти на управління охорони здоров’я</w:t>
      </w:r>
      <w:r w:rsidRPr="00623B26">
        <w:rPr>
          <w:szCs w:val="24"/>
        </w:rPr>
        <w:t>.</w:t>
      </w:r>
    </w:p>
    <w:p w:rsidR="00623B26" w:rsidRPr="00623B26" w:rsidRDefault="00623B26" w:rsidP="00623B26">
      <w:pPr>
        <w:ind w:firstLine="567"/>
        <w:jc w:val="both"/>
        <w:rPr>
          <w:lang w:val="x-none"/>
        </w:rPr>
      </w:pPr>
      <w:r w:rsidRPr="00623B26">
        <w:t>3</w:t>
      </w:r>
      <w:r w:rsidRPr="00623B26">
        <w:rPr>
          <w:lang w:val="x-none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</w:t>
      </w:r>
      <w:r w:rsidRPr="00623B26">
        <w:t>.</w:t>
      </w:r>
    </w:p>
    <w:p w:rsidR="00623B26" w:rsidRPr="00623B26" w:rsidRDefault="00623B26" w:rsidP="00623B26">
      <w:pPr>
        <w:shd w:val="clear" w:color="auto" w:fill="FFFFFF"/>
        <w:tabs>
          <w:tab w:val="left" w:pos="567"/>
        </w:tabs>
        <w:suppressAutoHyphens/>
        <w:jc w:val="both"/>
        <w:rPr>
          <w:rFonts w:eastAsia="Andale Sans UI"/>
          <w:kern w:val="1"/>
          <w:szCs w:val="24"/>
        </w:rPr>
      </w:pPr>
    </w:p>
    <w:p w:rsidR="00623B26" w:rsidRPr="00623B26" w:rsidRDefault="00623B26" w:rsidP="00623B26">
      <w:pPr>
        <w:shd w:val="clear" w:color="auto" w:fill="FFFFFF"/>
        <w:tabs>
          <w:tab w:val="left" w:pos="567"/>
        </w:tabs>
        <w:suppressAutoHyphens/>
        <w:jc w:val="both"/>
        <w:rPr>
          <w:rFonts w:eastAsia="Andale Sans UI"/>
          <w:kern w:val="1"/>
          <w:szCs w:val="24"/>
        </w:rPr>
      </w:pPr>
    </w:p>
    <w:p w:rsidR="00623B26" w:rsidRPr="00623B26" w:rsidRDefault="00623B26" w:rsidP="00623B26">
      <w:pPr>
        <w:shd w:val="clear" w:color="auto" w:fill="FFFFFF"/>
        <w:tabs>
          <w:tab w:val="left" w:pos="567"/>
        </w:tabs>
        <w:suppressAutoHyphens/>
        <w:jc w:val="both"/>
        <w:rPr>
          <w:rFonts w:eastAsia="Andale Sans UI"/>
          <w:kern w:val="1"/>
          <w:szCs w:val="24"/>
        </w:rPr>
      </w:pPr>
    </w:p>
    <w:p w:rsidR="00623B26" w:rsidRPr="00623B26" w:rsidRDefault="00C90F2A" w:rsidP="00C90F2A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Олександр </w:t>
      </w:r>
      <w:r w:rsidR="00623B26" w:rsidRPr="00623B26">
        <w:t>СИМЧИШИН</w:t>
      </w:r>
    </w:p>
    <w:sectPr w:rsidR="00623B26" w:rsidRPr="00623B26" w:rsidSect="00C90F2A">
      <w:pgSz w:w="11907" w:h="16840" w:code="9"/>
      <w:pgMar w:top="1135" w:right="850" w:bottom="1276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23C0C"/>
    <w:rsid w:val="0003726D"/>
    <w:rsid w:val="000465D0"/>
    <w:rsid w:val="000525A5"/>
    <w:rsid w:val="000A0633"/>
    <w:rsid w:val="000A1E0D"/>
    <w:rsid w:val="000B2DE9"/>
    <w:rsid w:val="000B43DF"/>
    <w:rsid w:val="000C33EA"/>
    <w:rsid w:val="0014474D"/>
    <w:rsid w:val="0017066C"/>
    <w:rsid w:val="00171992"/>
    <w:rsid w:val="00190B0D"/>
    <w:rsid w:val="001A1485"/>
    <w:rsid w:val="001A666A"/>
    <w:rsid w:val="001E27E6"/>
    <w:rsid w:val="001E74C3"/>
    <w:rsid w:val="00252370"/>
    <w:rsid w:val="0026244E"/>
    <w:rsid w:val="002629BA"/>
    <w:rsid w:val="0027626F"/>
    <w:rsid w:val="00286260"/>
    <w:rsid w:val="002B3D1F"/>
    <w:rsid w:val="002E409E"/>
    <w:rsid w:val="003112BA"/>
    <w:rsid w:val="00312BE7"/>
    <w:rsid w:val="00323C30"/>
    <w:rsid w:val="0034211A"/>
    <w:rsid w:val="003A0200"/>
    <w:rsid w:val="003A46AF"/>
    <w:rsid w:val="003A51B7"/>
    <w:rsid w:val="003B6937"/>
    <w:rsid w:val="00404435"/>
    <w:rsid w:val="004106E8"/>
    <w:rsid w:val="0041103A"/>
    <w:rsid w:val="00411D3B"/>
    <w:rsid w:val="0043025B"/>
    <w:rsid w:val="004302E4"/>
    <w:rsid w:val="00484ECA"/>
    <w:rsid w:val="004B1ED9"/>
    <w:rsid w:val="004B50A2"/>
    <w:rsid w:val="004B6291"/>
    <w:rsid w:val="004C0172"/>
    <w:rsid w:val="004C4940"/>
    <w:rsid w:val="004D5306"/>
    <w:rsid w:val="004E4A6C"/>
    <w:rsid w:val="004F0F29"/>
    <w:rsid w:val="004F57C2"/>
    <w:rsid w:val="004F660E"/>
    <w:rsid w:val="004F7400"/>
    <w:rsid w:val="00516EFA"/>
    <w:rsid w:val="00556FC2"/>
    <w:rsid w:val="0056042B"/>
    <w:rsid w:val="005E5F61"/>
    <w:rsid w:val="005E6159"/>
    <w:rsid w:val="005F164A"/>
    <w:rsid w:val="00604BBB"/>
    <w:rsid w:val="00613898"/>
    <w:rsid w:val="00622E4A"/>
    <w:rsid w:val="00623B26"/>
    <w:rsid w:val="0064582E"/>
    <w:rsid w:val="00653DA7"/>
    <w:rsid w:val="006D5D8B"/>
    <w:rsid w:val="006D7400"/>
    <w:rsid w:val="006E5A4D"/>
    <w:rsid w:val="007126B5"/>
    <w:rsid w:val="00722516"/>
    <w:rsid w:val="0074277C"/>
    <w:rsid w:val="00790C0D"/>
    <w:rsid w:val="007A04DD"/>
    <w:rsid w:val="007A61D7"/>
    <w:rsid w:val="007E3AFC"/>
    <w:rsid w:val="00801620"/>
    <w:rsid w:val="00851208"/>
    <w:rsid w:val="00876120"/>
    <w:rsid w:val="008B2987"/>
    <w:rsid w:val="008C66F2"/>
    <w:rsid w:val="008F1B89"/>
    <w:rsid w:val="008F3573"/>
    <w:rsid w:val="00926496"/>
    <w:rsid w:val="00961948"/>
    <w:rsid w:val="00983CDC"/>
    <w:rsid w:val="00990F75"/>
    <w:rsid w:val="009A3906"/>
    <w:rsid w:val="009B65D6"/>
    <w:rsid w:val="00A60F13"/>
    <w:rsid w:val="00A66FFD"/>
    <w:rsid w:val="00A708DA"/>
    <w:rsid w:val="00A92D04"/>
    <w:rsid w:val="00A97776"/>
    <w:rsid w:val="00AA04F7"/>
    <w:rsid w:val="00AB13C5"/>
    <w:rsid w:val="00AB3D89"/>
    <w:rsid w:val="00AC2A8D"/>
    <w:rsid w:val="00AD0689"/>
    <w:rsid w:val="00AE60A4"/>
    <w:rsid w:val="00B25735"/>
    <w:rsid w:val="00B34DD9"/>
    <w:rsid w:val="00B63D5B"/>
    <w:rsid w:val="00B747F0"/>
    <w:rsid w:val="00BA2057"/>
    <w:rsid w:val="00BC5D5D"/>
    <w:rsid w:val="00BE0C58"/>
    <w:rsid w:val="00BE74C3"/>
    <w:rsid w:val="00C153C9"/>
    <w:rsid w:val="00C22BE2"/>
    <w:rsid w:val="00C34CEA"/>
    <w:rsid w:val="00C365DF"/>
    <w:rsid w:val="00C82916"/>
    <w:rsid w:val="00C902A8"/>
    <w:rsid w:val="00C90F2A"/>
    <w:rsid w:val="00CA5732"/>
    <w:rsid w:val="00CD1C29"/>
    <w:rsid w:val="00CF19AF"/>
    <w:rsid w:val="00D02CE4"/>
    <w:rsid w:val="00D10C63"/>
    <w:rsid w:val="00D114D2"/>
    <w:rsid w:val="00D22A32"/>
    <w:rsid w:val="00D30104"/>
    <w:rsid w:val="00D43688"/>
    <w:rsid w:val="00D56585"/>
    <w:rsid w:val="00D63F2C"/>
    <w:rsid w:val="00DA7446"/>
    <w:rsid w:val="00DD5C2A"/>
    <w:rsid w:val="00DE2412"/>
    <w:rsid w:val="00E40D1D"/>
    <w:rsid w:val="00E4592A"/>
    <w:rsid w:val="00E547E3"/>
    <w:rsid w:val="00E65C45"/>
    <w:rsid w:val="00E74A66"/>
    <w:rsid w:val="00E90AA4"/>
    <w:rsid w:val="00EA05F7"/>
    <w:rsid w:val="00EB0910"/>
    <w:rsid w:val="00EB48F6"/>
    <w:rsid w:val="00F0499F"/>
    <w:rsid w:val="00F329BF"/>
    <w:rsid w:val="00F37C2A"/>
    <w:rsid w:val="00F614F7"/>
    <w:rsid w:val="00F77934"/>
    <w:rsid w:val="00FB318F"/>
    <w:rsid w:val="00FD2BE8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E9F43E-751C-41B5-B195-F232CC57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8">
    <w:name w:val="Hyperlink"/>
    <w:uiPriority w:val="99"/>
    <w:unhideWhenUsed/>
    <w:rsid w:val="00BE0C58"/>
    <w:rPr>
      <w:color w:val="0563C1"/>
      <w:u w:val="single"/>
    </w:rPr>
  </w:style>
  <w:style w:type="paragraph" w:styleId="a9">
    <w:name w:val="Balloon Text"/>
    <w:basedOn w:val="a"/>
    <w:link w:val="aa"/>
    <w:rsid w:val="00323C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DF5FD-53F6-4EA4-AB29-834FDF74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2</cp:revision>
  <cp:lastPrinted>2023-06-01T12:08:00Z</cp:lastPrinted>
  <dcterms:created xsi:type="dcterms:W3CDTF">2023-08-04T06:45:00Z</dcterms:created>
  <dcterms:modified xsi:type="dcterms:W3CDTF">2023-08-04T06:45:00Z</dcterms:modified>
</cp:coreProperties>
</file>