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B5" w:rsidRPr="00B7382B" w:rsidRDefault="001860B5" w:rsidP="00D441F3">
      <w:pPr>
        <w:widowControl w:val="0"/>
        <w:spacing w:after="0" w:line="240" w:lineRule="auto"/>
        <w:ind w:left="5529"/>
        <w:outlineLvl w:val="1"/>
        <w:rPr>
          <w:rStyle w:val="a3"/>
          <w:rFonts w:ascii="Times New Roman" w:hAnsi="Times New Roman" w:cs="Times New Roman"/>
          <w:b w:val="0"/>
          <w:sz w:val="24"/>
          <w:szCs w:val="24"/>
          <w:shd w:val="clear" w:color="auto" w:fill="FFFFFF"/>
        </w:rPr>
      </w:pPr>
      <w:r w:rsidRPr="00B7382B">
        <w:rPr>
          <w:rStyle w:val="a3"/>
          <w:rFonts w:ascii="Times New Roman" w:hAnsi="Times New Roman" w:cs="Times New Roman"/>
          <w:b w:val="0"/>
          <w:sz w:val="24"/>
          <w:szCs w:val="24"/>
          <w:shd w:val="clear" w:color="auto" w:fill="FFFFFF"/>
        </w:rPr>
        <w:t>Додаток</w:t>
      </w:r>
    </w:p>
    <w:p w:rsidR="00B6248D" w:rsidRDefault="001860B5" w:rsidP="00D441F3">
      <w:pPr>
        <w:widowControl w:val="0"/>
        <w:spacing w:after="0" w:line="240" w:lineRule="auto"/>
        <w:ind w:left="5529"/>
        <w:outlineLvl w:val="1"/>
        <w:rPr>
          <w:rStyle w:val="a3"/>
          <w:rFonts w:ascii="Times New Roman" w:hAnsi="Times New Roman" w:cs="Times New Roman"/>
          <w:b w:val="0"/>
          <w:sz w:val="24"/>
          <w:szCs w:val="24"/>
          <w:shd w:val="clear" w:color="auto" w:fill="FFFFFF"/>
        </w:rPr>
      </w:pPr>
      <w:r w:rsidRPr="00B7382B">
        <w:rPr>
          <w:rStyle w:val="a3"/>
          <w:rFonts w:ascii="Times New Roman" w:hAnsi="Times New Roman" w:cs="Times New Roman"/>
          <w:b w:val="0"/>
          <w:sz w:val="24"/>
          <w:szCs w:val="24"/>
          <w:shd w:val="clear" w:color="auto" w:fill="FFFFFF"/>
        </w:rPr>
        <w:t xml:space="preserve">до рішення виконавчого комітету </w:t>
      </w:r>
    </w:p>
    <w:p w:rsidR="00516B18" w:rsidRPr="00B7382B" w:rsidRDefault="001860B5" w:rsidP="00D441F3">
      <w:pPr>
        <w:widowControl w:val="0"/>
        <w:spacing w:after="0" w:line="240" w:lineRule="auto"/>
        <w:ind w:left="5529"/>
        <w:outlineLvl w:val="1"/>
        <w:rPr>
          <w:rStyle w:val="a3"/>
          <w:rFonts w:ascii="Times New Roman" w:hAnsi="Times New Roman" w:cs="Times New Roman"/>
          <w:b w:val="0"/>
          <w:sz w:val="24"/>
          <w:szCs w:val="24"/>
          <w:shd w:val="clear" w:color="auto" w:fill="FFFFFF"/>
          <w:lang w:val="ru-RU"/>
        </w:rPr>
      </w:pPr>
      <w:bookmarkStart w:id="0" w:name="_GoBack"/>
      <w:bookmarkEnd w:id="0"/>
      <w:r w:rsidRPr="00B7382B">
        <w:rPr>
          <w:rStyle w:val="a3"/>
          <w:rFonts w:ascii="Times New Roman" w:hAnsi="Times New Roman" w:cs="Times New Roman"/>
          <w:b w:val="0"/>
          <w:sz w:val="24"/>
          <w:szCs w:val="24"/>
          <w:shd w:val="clear" w:color="auto" w:fill="FFFFFF"/>
        </w:rPr>
        <w:t>від</w:t>
      </w:r>
      <w:r w:rsidR="00B6248D">
        <w:rPr>
          <w:rStyle w:val="a3"/>
          <w:rFonts w:ascii="Times New Roman" w:hAnsi="Times New Roman" w:cs="Times New Roman"/>
          <w:b w:val="0"/>
          <w:sz w:val="24"/>
          <w:szCs w:val="24"/>
          <w:shd w:val="clear" w:color="auto" w:fill="FFFFFF"/>
        </w:rPr>
        <w:t xml:space="preserve"> 28.03.2024</w:t>
      </w:r>
      <w:r w:rsidR="00152CE3">
        <w:rPr>
          <w:rStyle w:val="a3"/>
          <w:rFonts w:ascii="Times New Roman" w:hAnsi="Times New Roman" w:cs="Times New Roman"/>
          <w:b w:val="0"/>
          <w:sz w:val="24"/>
          <w:szCs w:val="24"/>
          <w:shd w:val="clear" w:color="auto" w:fill="FFFFFF"/>
        </w:rPr>
        <w:t xml:space="preserve"> </w:t>
      </w:r>
      <w:r w:rsidRPr="00B7382B">
        <w:rPr>
          <w:rStyle w:val="a3"/>
          <w:rFonts w:ascii="Times New Roman" w:hAnsi="Times New Roman" w:cs="Times New Roman"/>
          <w:b w:val="0"/>
          <w:sz w:val="24"/>
          <w:szCs w:val="24"/>
          <w:shd w:val="clear" w:color="auto" w:fill="FFFFFF"/>
        </w:rPr>
        <w:t xml:space="preserve">№ </w:t>
      </w:r>
      <w:r w:rsidR="00B6248D">
        <w:rPr>
          <w:rStyle w:val="a3"/>
          <w:rFonts w:ascii="Times New Roman" w:hAnsi="Times New Roman" w:cs="Times New Roman"/>
          <w:b w:val="0"/>
          <w:sz w:val="24"/>
          <w:szCs w:val="24"/>
          <w:shd w:val="clear" w:color="auto" w:fill="FFFFFF"/>
        </w:rPr>
        <w:t>533</w:t>
      </w:r>
    </w:p>
    <w:p w:rsidR="00017DBE" w:rsidRPr="00B7382B" w:rsidRDefault="00017DBE" w:rsidP="00BC3B3A">
      <w:pPr>
        <w:widowControl w:val="0"/>
        <w:spacing w:after="0" w:line="240" w:lineRule="auto"/>
        <w:jc w:val="center"/>
        <w:outlineLvl w:val="1"/>
        <w:rPr>
          <w:rStyle w:val="a3"/>
          <w:rFonts w:ascii="Times New Roman" w:hAnsi="Times New Roman" w:cs="Times New Roman"/>
          <w:sz w:val="36"/>
          <w:szCs w:val="36"/>
          <w:shd w:val="clear" w:color="auto" w:fill="FFFFFF"/>
          <w:lang w:val="ru-RU"/>
        </w:rPr>
      </w:pPr>
    </w:p>
    <w:p w:rsidR="00017DBE" w:rsidRPr="00B7382B" w:rsidRDefault="007E5438" w:rsidP="00BC3B3A">
      <w:pPr>
        <w:widowControl w:val="0"/>
        <w:spacing w:after="0" w:line="240" w:lineRule="auto"/>
        <w:jc w:val="center"/>
        <w:outlineLvl w:val="1"/>
        <w:rPr>
          <w:rStyle w:val="a3"/>
          <w:rFonts w:ascii="Times New Roman" w:hAnsi="Times New Roman" w:cs="Times New Roman"/>
          <w:i/>
          <w:sz w:val="36"/>
          <w:szCs w:val="36"/>
          <w:shd w:val="clear" w:color="auto" w:fill="FFFFFF"/>
          <w:lang w:val="ru-RU"/>
        </w:rPr>
      </w:pPr>
      <w:r w:rsidRPr="00B7382B">
        <w:rPr>
          <w:rStyle w:val="a3"/>
          <w:rFonts w:ascii="Times New Roman" w:hAnsi="Times New Roman" w:cs="Times New Roman"/>
          <w:i/>
          <w:sz w:val="36"/>
          <w:szCs w:val="36"/>
          <w:shd w:val="clear" w:color="auto" w:fill="FFFFFF"/>
          <w:lang w:val="ru-RU"/>
        </w:rPr>
        <w:t xml:space="preserve"> </w:t>
      </w:r>
    </w:p>
    <w:p w:rsidR="00516B18" w:rsidRPr="00B7382B" w:rsidRDefault="00516B18" w:rsidP="00BC3B3A">
      <w:pPr>
        <w:widowControl w:val="0"/>
        <w:spacing w:after="0" w:line="240" w:lineRule="auto"/>
        <w:jc w:val="center"/>
        <w:outlineLvl w:val="1"/>
        <w:rPr>
          <w:rStyle w:val="a3"/>
          <w:rFonts w:ascii="Times New Roman" w:hAnsi="Times New Roman" w:cs="Times New Roman"/>
          <w:i/>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896CC1" w:rsidRPr="00B7382B" w:rsidRDefault="00896CC1" w:rsidP="00BC3B3A">
      <w:pPr>
        <w:widowControl w:val="0"/>
        <w:spacing w:after="0" w:line="240" w:lineRule="auto"/>
        <w:jc w:val="center"/>
        <w:outlineLvl w:val="1"/>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Програма зайнятості населення</w:t>
      </w:r>
    </w:p>
    <w:p w:rsidR="005C641A" w:rsidRPr="00B7382B" w:rsidRDefault="004E05EA" w:rsidP="00BC3B3A">
      <w:pPr>
        <w:widowControl w:val="0"/>
        <w:tabs>
          <w:tab w:val="left" w:pos="6804"/>
        </w:tabs>
        <w:spacing w:after="0" w:line="240" w:lineRule="auto"/>
        <w:jc w:val="center"/>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Хмельницької</w:t>
      </w:r>
      <w:r w:rsidR="00896CC1" w:rsidRPr="00B7382B">
        <w:rPr>
          <w:rStyle w:val="a3"/>
          <w:rFonts w:ascii="Times New Roman" w:hAnsi="Times New Roman" w:cs="Times New Roman"/>
          <w:sz w:val="36"/>
          <w:szCs w:val="36"/>
          <w:shd w:val="clear" w:color="auto" w:fill="FFFFFF"/>
        </w:rPr>
        <w:t xml:space="preserve"> місько</w:t>
      </w:r>
      <w:r w:rsidR="009E51E6" w:rsidRPr="00B7382B">
        <w:rPr>
          <w:rStyle w:val="a3"/>
          <w:rFonts w:ascii="Times New Roman" w:hAnsi="Times New Roman" w:cs="Times New Roman"/>
          <w:sz w:val="36"/>
          <w:szCs w:val="36"/>
          <w:shd w:val="clear" w:color="auto" w:fill="FFFFFF"/>
        </w:rPr>
        <w:t xml:space="preserve">ї територіальної громади </w:t>
      </w:r>
    </w:p>
    <w:p w:rsidR="00896CC1" w:rsidRPr="00B7382B" w:rsidRDefault="009E51E6" w:rsidP="00BC3B3A">
      <w:pPr>
        <w:widowControl w:val="0"/>
        <w:tabs>
          <w:tab w:val="left" w:pos="6804"/>
        </w:tabs>
        <w:spacing w:after="0" w:line="240" w:lineRule="auto"/>
        <w:jc w:val="center"/>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на 2024</w:t>
      </w:r>
      <w:r w:rsidR="00896CC1" w:rsidRPr="00B7382B">
        <w:rPr>
          <w:rStyle w:val="a3"/>
          <w:rFonts w:ascii="Times New Roman" w:hAnsi="Times New Roman" w:cs="Times New Roman"/>
          <w:sz w:val="36"/>
          <w:szCs w:val="36"/>
          <w:shd w:val="clear" w:color="auto" w:fill="FFFFFF"/>
        </w:rPr>
        <w:t>-2026 роки</w:t>
      </w:r>
    </w:p>
    <w:p w:rsidR="00F8568B" w:rsidRPr="00B7382B" w:rsidRDefault="00F8568B"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6255A8" w:rsidRDefault="006255A8" w:rsidP="00BC3B3A">
      <w:pPr>
        <w:widowControl w:val="0"/>
        <w:tabs>
          <w:tab w:val="left" w:pos="6804"/>
        </w:tabs>
        <w:spacing w:after="0" w:line="240" w:lineRule="auto"/>
        <w:jc w:val="both"/>
        <w:rPr>
          <w:rFonts w:ascii="Times New Roman" w:hAnsi="Times New Roman" w:cs="Times New Roman"/>
          <w:b/>
          <w:bCs/>
          <w:sz w:val="24"/>
          <w:szCs w:val="24"/>
        </w:rPr>
      </w:pPr>
    </w:p>
    <w:p w:rsidR="00AC0B9B" w:rsidRDefault="00AC0B9B" w:rsidP="00BC3B3A">
      <w:pPr>
        <w:widowControl w:val="0"/>
        <w:tabs>
          <w:tab w:val="left" w:pos="6804"/>
        </w:tabs>
        <w:spacing w:after="0" w:line="240" w:lineRule="auto"/>
        <w:jc w:val="both"/>
        <w:rPr>
          <w:rFonts w:ascii="Times New Roman" w:hAnsi="Times New Roman" w:cs="Times New Roman"/>
          <w:b/>
          <w:bCs/>
          <w:sz w:val="24"/>
          <w:szCs w:val="24"/>
        </w:rPr>
      </w:pPr>
    </w:p>
    <w:p w:rsidR="00200717" w:rsidRPr="00B7382B" w:rsidRDefault="00200717" w:rsidP="00BC3B3A">
      <w:pPr>
        <w:widowControl w:val="0"/>
        <w:tabs>
          <w:tab w:val="left" w:pos="6804"/>
        </w:tabs>
        <w:spacing w:after="0" w:line="240" w:lineRule="auto"/>
        <w:jc w:val="both"/>
        <w:rPr>
          <w:rFonts w:ascii="Times New Roman" w:hAnsi="Times New Roman" w:cs="Times New Roman"/>
          <w:b/>
          <w:bCs/>
          <w:sz w:val="24"/>
          <w:szCs w:val="24"/>
        </w:rPr>
      </w:pPr>
    </w:p>
    <w:p w:rsidR="009D6E04" w:rsidRPr="00B7382B" w:rsidRDefault="009D6E04" w:rsidP="00BC3B3A">
      <w:pPr>
        <w:widowControl w:val="0"/>
        <w:tabs>
          <w:tab w:val="left" w:pos="6804"/>
        </w:tabs>
        <w:spacing w:after="0" w:line="240" w:lineRule="auto"/>
        <w:jc w:val="both"/>
        <w:rPr>
          <w:rFonts w:ascii="Times New Roman" w:hAnsi="Times New Roman" w:cs="Times New Roman"/>
          <w:b/>
          <w:bCs/>
          <w:sz w:val="24"/>
          <w:szCs w:val="24"/>
        </w:rPr>
      </w:pPr>
    </w:p>
    <w:p w:rsidR="009D6E04" w:rsidRPr="00B7382B" w:rsidRDefault="009D6E04" w:rsidP="00BC3B3A">
      <w:pPr>
        <w:widowControl w:val="0"/>
        <w:tabs>
          <w:tab w:val="left" w:pos="6804"/>
        </w:tabs>
        <w:spacing w:after="0" w:line="240" w:lineRule="auto"/>
        <w:jc w:val="both"/>
        <w:rPr>
          <w:rFonts w:ascii="Times New Roman" w:hAnsi="Times New Roman" w:cs="Times New Roman"/>
          <w:b/>
          <w:bCs/>
          <w:sz w:val="24"/>
          <w:szCs w:val="24"/>
        </w:rPr>
      </w:pPr>
    </w:p>
    <w:p w:rsidR="000A2FEE" w:rsidRPr="00B7382B" w:rsidRDefault="000A2FEE" w:rsidP="00152CE3">
      <w:pPr>
        <w:pStyle w:val="a6"/>
        <w:widowControl w:val="0"/>
        <w:numPr>
          <w:ilvl w:val="0"/>
          <w:numId w:val="4"/>
        </w:numPr>
        <w:tabs>
          <w:tab w:val="left" w:pos="1134"/>
        </w:tabs>
        <w:spacing w:after="0" w:line="240" w:lineRule="auto"/>
        <w:ind w:hanging="11"/>
        <w:jc w:val="both"/>
        <w:rPr>
          <w:rFonts w:ascii="Times New Roman" w:hAnsi="Times New Roman" w:cs="Times New Roman"/>
          <w:b/>
          <w:bCs/>
          <w:sz w:val="24"/>
          <w:szCs w:val="24"/>
        </w:rPr>
      </w:pPr>
      <w:r w:rsidRPr="00B7382B">
        <w:rPr>
          <w:rFonts w:ascii="Times New Roman" w:hAnsi="Times New Roman" w:cs="Times New Roman"/>
          <w:b/>
          <w:bCs/>
          <w:sz w:val="24"/>
          <w:szCs w:val="24"/>
        </w:rPr>
        <w:lastRenderedPageBreak/>
        <w:t>Загальні положення</w:t>
      </w:r>
    </w:p>
    <w:p w:rsidR="00FF15E7" w:rsidRPr="00B7382B"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Програму зайнятості населення Хмельницької міської територіальної громади на 2024 – 2026 роки (далі – Програма) розроблено на підставі законів України «Про зайнятість населення», «Про загальнообов’язкове державне соціальне страхування на випадок безробіття», «Про місцеве самоврядування в Україні».</w:t>
      </w:r>
    </w:p>
    <w:p w:rsidR="00FF15E7"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Програма визначає заходи</w:t>
      </w:r>
      <w:r w:rsidR="00B15BA7" w:rsidRPr="00B7382B">
        <w:rPr>
          <w:rFonts w:ascii="Times New Roman" w:hAnsi="Times New Roman" w:cs="Times New Roman"/>
          <w:sz w:val="24"/>
          <w:szCs w:val="24"/>
        </w:rPr>
        <w:t>,</w:t>
      </w:r>
      <w:r w:rsidRPr="00B7382B">
        <w:rPr>
          <w:rFonts w:ascii="Times New Roman" w:hAnsi="Times New Roman" w:cs="Times New Roman"/>
          <w:sz w:val="24"/>
          <w:szCs w:val="24"/>
        </w:rPr>
        <w:t xml:space="preserve"> направлені на розв’язання проблем, які виникають на територіальному ринку праці в умовах воєнного стану, та передбачає об’єднання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p>
    <w:p w:rsidR="003251FC" w:rsidRDefault="003251FC" w:rsidP="00BC3B3A">
      <w:pPr>
        <w:widowControl w:val="0"/>
        <w:spacing w:after="0" w:line="240" w:lineRule="auto"/>
        <w:ind w:firstLine="567"/>
        <w:jc w:val="both"/>
        <w:rPr>
          <w:rFonts w:ascii="Times New Roman" w:hAnsi="Times New Roman" w:cs="Times New Roman"/>
          <w:b/>
          <w:sz w:val="24"/>
          <w:szCs w:val="24"/>
        </w:rPr>
      </w:pPr>
    </w:p>
    <w:p w:rsidR="00F8568B" w:rsidRPr="00B7382B" w:rsidRDefault="00FF15E7"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b/>
          <w:sz w:val="24"/>
          <w:szCs w:val="24"/>
        </w:rPr>
        <w:t>Мета Програми:</w:t>
      </w:r>
      <w:r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забезпечення потреб населення у соціальних послугах та соціально</w:t>
      </w:r>
      <w:r w:rsidR="004E1D35" w:rsidRPr="00B7382B">
        <w:rPr>
          <w:rFonts w:ascii="Times New Roman" w:hAnsi="Times New Roman" w:cs="Times New Roman"/>
          <w:sz w:val="24"/>
          <w:szCs w:val="24"/>
        </w:rPr>
        <w:t>му</w:t>
      </w:r>
      <w:r w:rsidR="00F8568B" w:rsidRPr="00B7382B">
        <w:rPr>
          <w:rFonts w:ascii="Times New Roman" w:hAnsi="Times New Roman" w:cs="Times New Roman"/>
          <w:sz w:val="24"/>
          <w:szCs w:val="24"/>
        </w:rPr>
        <w:t xml:space="preserve"> захист</w:t>
      </w:r>
      <w:r w:rsidR="004E1D35" w:rsidRPr="00B7382B">
        <w:rPr>
          <w:rFonts w:ascii="Times New Roman" w:hAnsi="Times New Roman" w:cs="Times New Roman"/>
          <w:sz w:val="24"/>
          <w:szCs w:val="24"/>
        </w:rPr>
        <w:t>і</w:t>
      </w:r>
      <w:r w:rsidR="00F8568B" w:rsidRPr="00B7382B">
        <w:rPr>
          <w:rFonts w:ascii="Times New Roman" w:hAnsi="Times New Roman" w:cs="Times New Roman"/>
          <w:sz w:val="24"/>
          <w:szCs w:val="24"/>
        </w:rPr>
        <w:t xml:space="preserve"> населення від безробіття, підтримка роботодавців, які створюють робочі місця, в тому числі </w:t>
      </w:r>
      <w:proofErr w:type="spellStart"/>
      <w:r w:rsidR="00F8568B" w:rsidRPr="00B7382B">
        <w:rPr>
          <w:rFonts w:ascii="Times New Roman" w:hAnsi="Times New Roman" w:cs="Times New Roman"/>
          <w:sz w:val="24"/>
          <w:szCs w:val="24"/>
        </w:rPr>
        <w:t>релокованим</w:t>
      </w:r>
      <w:proofErr w:type="spellEnd"/>
      <w:r w:rsidR="00F8568B" w:rsidRPr="00B7382B">
        <w:rPr>
          <w:rFonts w:ascii="Times New Roman" w:hAnsi="Times New Roman" w:cs="Times New Roman"/>
          <w:sz w:val="24"/>
          <w:szCs w:val="24"/>
        </w:rPr>
        <w:t xml:space="preserve"> підприємствам, сприяння розвитку підприємницьких ініціатив,</w:t>
      </w:r>
      <w:r w:rsidR="005F529B"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організація громадських та інших робіт тимчасового характеру та здійснення активних заходів сприяння зайнятості населення, в тому числі внутрішньо</w:t>
      </w:r>
      <w:r w:rsidR="00342614"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переміщеним особам на території Хмельницької міської територіальної громади під час воєнного стану в Україні.</w:t>
      </w:r>
    </w:p>
    <w:p w:rsidR="003251FC" w:rsidRDefault="003251FC" w:rsidP="00BC3B3A">
      <w:pPr>
        <w:widowControl w:val="0"/>
        <w:spacing w:after="0" w:line="240" w:lineRule="auto"/>
        <w:ind w:firstLine="567"/>
        <w:jc w:val="both"/>
        <w:rPr>
          <w:rFonts w:ascii="Times New Roman" w:hAnsi="Times New Roman" w:cs="Times New Roman"/>
          <w:b/>
          <w:sz w:val="24"/>
          <w:szCs w:val="24"/>
        </w:rPr>
      </w:pPr>
    </w:p>
    <w:p w:rsidR="00FF15E7" w:rsidRPr="00152CE3" w:rsidRDefault="00FF15E7" w:rsidP="00BC3B3A">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Завдання Програми:</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повній, продуктивній та вільно обраній зайнятості населення, спрямованій на підвищення рівня його життя;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забезпечення регулювання та «детінізації» ринку праці, посилення соціального захисту від безробіття.</w:t>
      </w:r>
    </w:p>
    <w:p w:rsidR="003251FC" w:rsidRDefault="003251FC" w:rsidP="00BC3B3A">
      <w:pPr>
        <w:widowControl w:val="0"/>
        <w:spacing w:after="0" w:line="240" w:lineRule="auto"/>
        <w:ind w:firstLine="567"/>
        <w:jc w:val="both"/>
        <w:rPr>
          <w:rFonts w:ascii="Times New Roman" w:hAnsi="Times New Roman" w:cs="Times New Roman"/>
          <w:b/>
          <w:sz w:val="24"/>
          <w:szCs w:val="24"/>
        </w:rPr>
      </w:pPr>
    </w:p>
    <w:p w:rsidR="00FF15E7" w:rsidRPr="00152CE3" w:rsidRDefault="00FF15E7" w:rsidP="00BC3B3A">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 xml:space="preserve">Основні напрямки реалізації Програми: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152CE3">
        <w:rPr>
          <w:rFonts w:ascii="Times New Roman" w:hAnsi="Times New Roman" w:cs="Times New Roman"/>
          <w:sz w:val="24"/>
          <w:szCs w:val="24"/>
        </w:rPr>
        <w:t xml:space="preserve">створення сприятливих умов для інвестування в економіку Хмельницької міської </w:t>
      </w:r>
      <w:r w:rsidRPr="00465BBD">
        <w:rPr>
          <w:rFonts w:ascii="Times New Roman" w:eastAsia="Calibri" w:hAnsi="Times New Roman" w:cs="Times New Roman"/>
          <w:sz w:val="24"/>
          <w:szCs w:val="24"/>
        </w:rPr>
        <w:t>територіальної громади та надання всебічної підтримки інвесторам, які створюють нові робочі місця;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розвитку малого та середнього бізнесу, який відіграє одну із провідних ролей в економіці громади, у тому числі в сфері працевлаштування населення;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збереженню наявних та створенню нових робочих місць;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здійснення активних заходів щодо лега</w:t>
      </w:r>
      <w:r w:rsidRPr="00465BBD">
        <w:rPr>
          <w:rFonts w:ascii="Times New Roman" w:eastAsia="Calibri" w:hAnsi="Times New Roman" w:cs="Times New Roman"/>
          <w:sz w:val="24"/>
          <w:szCs w:val="24"/>
        </w:rPr>
        <w:softHyphen/>
        <w:t>лізації «тіньової» зайнятості</w:t>
      </w:r>
      <w:r w:rsidR="005C641A" w:rsidRPr="00465BBD">
        <w:rPr>
          <w:rFonts w:ascii="Times New Roman" w:eastAsia="Calibri" w:hAnsi="Times New Roman" w:cs="Times New Roman"/>
          <w:sz w:val="24"/>
          <w:szCs w:val="24"/>
        </w:rPr>
        <w:t xml:space="preserve"> населення</w:t>
      </w:r>
      <w:r w:rsidRPr="00465BBD">
        <w:rPr>
          <w:rFonts w:ascii="Times New Roman" w:eastAsia="Calibri" w:hAnsi="Times New Roman" w:cs="Times New Roman"/>
          <w:sz w:val="24"/>
          <w:szCs w:val="24"/>
        </w:rPr>
        <w:t xml:space="preserve">;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забезпечення надання комплексу різноманітних профорієнтаційних послуг безробітним, які перебувають на обліку в центрі зайнятості, шкільній молоді та неповнолітнім, котрі не навчаються і не працюють;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проведення інформаційно-роз’яснювальної роботи, з метою формування позитивного іміджу робітничих професій;</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організація професійного навчання та перенавчання відповідно до потреб ринку праці;</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зниження тривалості безробіття, шляхом реалізації заходів активної політики зайнятості;</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організація оплачуваних громадських робіт;</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у працевлаштуванні громадянам, які</w:t>
      </w:r>
      <w:r w:rsidR="00F8568B" w:rsidRPr="00465BBD">
        <w:rPr>
          <w:rFonts w:ascii="Times New Roman" w:eastAsia="Calibri" w:hAnsi="Times New Roman" w:cs="Times New Roman"/>
          <w:sz w:val="24"/>
          <w:szCs w:val="24"/>
        </w:rPr>
        <w:t xml:space="preserve"> потребують соціального захисту, в тому числі внутрішньо</w:t>
      </w:r>
      <w:r w:rsidR="00342614" w:rsidRPr="00465BBD">
        <w:rPr>
          <w:rFonts w:ascii="Times New Roman" w:eastAsia="Calibri" w:hAnsi="Times New Roman" w:cs="Times New Roman"/>
          <w:sz w:val="24"/>
          <w:szCs w:val="24"/>
        </w:rPr>
        <w:t xml:space="preserve"> </w:t>
      </w:r>
      <w:r w:rsidR="00F8568B" w:rsidRPr="00465BBD">
        <w:rPr>
          <w:rFonts w:ascii="Times New Roman" w:eastAsia="Calibri" w:hAnsi="Times New Roman" w:cs="Times New Roman"/>
          <w:sz w:val="24"/>
          <w:szCs w:val="24"/>
        </w:rPr>
        <w:t>переміщеним особам</w:t>
      </w:r>
      <w:r w:rsidR="00E5070A" w:rsidRPr="00465BBD">
        <w:rPr>
          <w:rFonts w:ascii="Times New Roman" w:eastAsia="Calibri" w:hAnsi="Times New Roman" w:cs="Times New Roman"/>
          <w:sz w:val="24"/>
          <w:szCs w:val="24"/>
        </w:rPr>
        <w:t>;</w:t>
      </w:r>
    </w:p>
    <w:p w:rsidR="00E5070A" w:rsidRPr="00465BBD" w:rsidRDefault="005C641A"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w:t>
      </w:r>
      <w:r w:rsidR="00E5070A" w:rsidRPr="00465BBD">
        <w:rPr>
          <w:rFonts w:ascii="Times New Roman" w:eastAsia="Calibri" w:hAnsi="Times New Roman" w:cs="Times New Roman"/>
          <w:sz w:val="24"/>
          <w:szCs w:val="24"/>
        </w:rPr>
        <w:t>прияння зайнятості осіб з інвалідністю</w:t>
      </w:r>
      <w:r w:rsidR="00E02E85" w:rsidRPr="00465BBD">
        <w:rPr>
          <w:rFonts w:ascii="Times New Roman" w:eastAsia="Calibri" w:hAnsi="Times New Roman" w:cs="Times New Roman"/>
          <w:sz w:val="24"/>
          <w:szCs w:val="24"/>
        </w:rPr>
        <w:t>;</w:t>
      </w:r>
    </w:p>
    <w:p w:rsidR="00467D05" w:rsidRPr="00465BBD" w:rsidRDefault="00E3716C"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адаптація</w:t>
      </w:r>
      <w:r w:rsidR="00467D05" w:rsidRPr="00465BBD">
        <w:rPr>
          <w:rFonts w:ascii="Times New Roman" w:eastAsia="Calibri" w:hAnsi="Times New Roman" w:cs="Times New Roman"/>
          <w:sz w:val="24"/>
          <w:szCs w:val="24"/>
        </w:rPr>
        <w:t xml:space="preserve"> учасників АТО/ООС та учасників бойових дій до мирного життя, повернення їх до продуктивної зайнятості та підвищення їх правової обізнаності.</w:t>
      </w:r>
    </w:p>
    <w:p w:rsidR="003251FC" w:rsidRDefault="003251FC" w:rsidP="00152CE3">
      <w:pPr>
        <w:widowControl w:val="0"/>
        <w:spacing w:after="0" w:line="240" w:lineRule="auto"/>
        <w:ind w:firstLine="567"/>
        <w:jc w:val="both"/>
        <w:rPr>
          <w:rFonts w:ascii="Times New Roman" w:hAnsi="Times New Roman" w:cs="Times New Roman"/>
          <w:b/>
          <w:sz w:val="24"/>
          <w:szCs w:val="24"/>
        </w:rPr>
      </w:pPr>
    </w:p>
    <w:p w:rsidR="00FF15E7" w:rsidRPr="00152CE3" w:rsidRDefault="00FF15E7" w:rsidP="00152CE3">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Проблемні питання, які передбачено вирішити за рахунок реалізації Програми:</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дисбаланс попиту на робочу силу та її пропозиції;</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«тіньова» зайнятість;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незайнятість неконкурентоспроможних категорій населення;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lastRenderedPageBreak/>
        <w:t>с</w:t>
      </w:r>
      <w:r w:rsidR="00B15BA7" w:rsidRPr="00465BBD">
        <w:rPr>
          <w:rFonts w:ascii="Times New Roman" w:eastAsia="Calibri" w:hAnsi="Times New Roman" w:cs="Times New Roman"/>
          <w:sz w:val="24"/>
          <w:szCs w:val="24"/>
        </w:rPr>
        <w:t>корочення наявних робочих місць;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адаптація та працевлаштування внутрішньо переміщених осіб;</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соціальна адаптація до мирного життя і повернення до трудової діяльнос</w:t>
      </w:r>
      <w:r w:rsidR="00B15BA7" w:rsidRPr="00465BBD">
        <w:rPr>
          <w:rFonts w:ascii="Times New Roman" w:eastAsia="Calibri" w:hAnsi="Times New Roman" w:cs="Times New Roman"/>
          <w:sz w:val="24"/>
          <w:szCs w:val="24"/>
        </w:rPr>
        <w:t>ті ветеранів</w:t>
      </w:r>
      <w:r w:rsidR="003F7796">
        <w:rPr>
          <w:rFonts w:ascii="Times New Roman" w:eastAsia="Calibri" w:hAnsi="Times New Roman" w:cs="Times New Roman"/>
          <w:sz w:val="24"/>
          <w:szCs w:val="24"/>
        </w:rPr>
        <w:t xml:space="preserve"> війни</w:t>
      </w:r>
      <w:r w:rsidR="00B15BA7" w:rsidRPr="00465BBD">
        <w:rPr>
          <w:rFonts w:ascii="Times New Roman" w:eastAsia="Calibri" w:hAnsi="Times New Roman" w:cs="Times New Roman"/>
          <w:sz w:val="24"/>
          <w:szCs w:val="24"/>
        </w:rPr>
        <w:t xml:space="preserve"> та членів їх сімей.</w:t>
      </w:r>
    </w:p>
    <w:p w:rsidR="00FF15E7" w:rsidRPr="00B7382B"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В основу Програми покладені статистичні дані, прогнозні розрахунки ринку праці, з урахуванням соціально-економічного розвитку Хмельницької міської територіальної громади та ринку праці.</w:t>
      </w:r>
    </w:p>
    <w:p w:rsidR="00ED27E8" w:rsidRDefault="00ED27E8" w:rsidP="00BC3B3A">
      <w:pPr>
        <w:widowControl w:val="0"/>
        <w:spacing w:after="0" w:line="240" w:lineRule="auto"/>
        <w:jc w:val="center"/>
        <w:rPr>
          <w:rFonts w:ascii="Times New Roman" w:hAnsi="Times New Roman" w:cs="Times New Roman"/>
          <w:b/>
          <w:sz w:val="24"/>
          <w:szCs w:val="24"/>
        </w:rPr>
      </w:pPr>
    </w:p>
    <w:p w:rsidR="00341805" w:rsidRPr="00B7382B" w:rsidRDefault="00341805"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І. Основні підсумки виконання</w:t>
      </w:r>
    </w:p>
    <w:p w:rsidR="004E1D35" w:rsidRPr="00B7382B" w:rsidRDefault="00341805"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 xml:space="preserve">Програми зайнятості населення </w:t>
      </w:r>
      <w:r w:rsidR="004E1D35" w:rsidRPr="00B7382B">
        <w:rPr>
          <w:rFonts w:ascii="Times New Roman" w:hAnsi="Times New Roman" w:cs="Times New Roman"/>
          <w:b/>
          <w:sz w:val="24"/>
          <w:szCs w:val="24"/>
        </w:rPr>
        <w:t>Хмельницької міської територіальної громади</w:t>
      </w:r>
      <w:r w:rsidRPr="00B7382B">
        <w:rPr>
          <w:rFonts w:ascii="Times New Roman" w:hAnsi="Times New Roman" w:cs="Times New Roman"/>
          <w:b/>
          <w:sz w:val="24"/>
          <w:szCs w:val="24"/>
        </w:rPr>
        <w:t xml:space="preserve"> </w:t>
      </w:r>
    </w:p>
    <w:p w:rsidR="00341805" w:rsidRPr="00B7382B" w:rsidRDefault="00465BBD" w:rsidP="00BC3B3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протягом</w:t>
      </w:r>
      <w:r w:rsidR="00341805" w:rsidRPr="00B7382B">
        <w:rPr>
          <w:rFonts w:ascii="Times New Roman" w:hAnsi="Times New Roman" w:cs="Times New Roman"/>
          <w:b/>
          <w:sz w:val="24"/>
          <w:szCs w:val="24"/>
        </w:rPr>
        <w:t xml:space="preserve"> 2021-2023 рок</w:t>
      </w:r>
      <w:r>
        <w:rPr>
          <w:rFonts w:ascii="Times New Roman" w:hAnsi="Times New Roman" w:cs="Times New Roman"/>
          <w:b/>
          <w:sz w:val="24"/>
          <w:szCs w:val="24"/>
        </w:rPr>
        <w:t>ів</w:t>
      </w:r>
    </w:p>
    <w:p w:rsidR="00341805" w:rsidRPr="00B7382B" w:rsidRDefault="00341805" w:rsidP="00BC3B3A">
      <w:pPr>
        <w:widowControl w:val="0"/>
        <w:spacing w:after="0" w:line="240" w:lineRule="auto"/>
        <w:jc w:val="both"/>
        <w:rPr>
          <w:rFonts w:ascii="Times New Roman" w:hAnsi="Times New Roman" w:cs="Times New Roman"/>
          <w:sz w:val="24"/>
          <w:szCs w:val="24"/>
        </w:rPr>
      </w:pP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2021-2023 роках установами та організаціями Хмельницької міської територіальної громади (далі – ХМТГ), які були визначені виконавцями заходів Програми, вживались заходи щодо поліпшення ситуації у сфері зайнятості населення. </w:t>
      </w:r>
    </w:p>
    <w:p w:rsidR="007F3148" w:rsidRPr="00152CE3" w:rsidRDefault="007F314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Одним із джерел для забезпечення виконання заходів Програми є розвиток промислових підприємств, збільшення обсягів виробництва, залучення інвестицій, розвиток підприємницької діяльності. </w:t>
      </w:r>
    </w:p>
    <w:p w:rsidR="007F3148" w:rsidRPr="00152CE3" w:rsidRDefault="007F314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економіки Хмельницької міської ради,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2021-2023 років створювались сприятливі умови для інвестування в економіку ХМТГ та надання всебічної підтримки інвесторам, які створюють нові робочі місця.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2022-2023 роках, не зважаючи на виклики, пов’язані з повномасштабним вторгненням російської федерації на територію України, вживались заходи щодо збереження економічної стабільності громади в умовах воєнного стану шляхом підтримки бізнесу та сприяння інтеграції </w:t>
      </w:r>
      <w:proofErr w:type="spellStart"/>
      <w:r w:rsidRPr="00152CE3">
        <w:rPr>
          <w:rFonts w:ascii="Times New Roman" w:hAnsi="Times New Roman" w:cs="Times New Roman"/>
          <w:sz w:val="24"/>
          <w:szCs w:val="24"/>
        </w:rPr>
        <w:t>релокованого</w:t>
      </w:r>
      <w:proofErr w:type="spellEnd"/>
      <w:r w:rsidRPr="00152CE3">
        <w:rPr>
          <w:rFonts w:ascii="Times New Roman" w:hAnsi="Times New Roman" w:cs="Times New Roman"/>
          <w:sz w:val="24"/>
          <w:szCs w:val="24"/>
        </w:rPr>
        <w:t xml:space="preserve"> бізнесу в економіку громади, трансформації міжнародного співробітництва та інвестиційної політики.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початком повномасштабної війни функціонування підприємств потребувало нестандартних рішень, серед яких їх перепрофілювання та/або </w:t>
      </w:r>
      <w:proofErr w:type="spellStart"/>
      <w:r w:rsidRPr="00152CE3">
        <w:rPr>
          <w:rFonts w:ascii="Times New Roman" w:hAnsi="Times New Roman" w:cs="Times New Roman"/>
          <w:sz w:val="24"/>
          <w:szCs w:val="24"/>
        </w:rPr>
        <w:t>релокація</w:t>
      </w:r>
      <w:proofErr w:type="spellEnd"/>
      <w:r w:rsidRPr="00152CE3">
        <w:rPr>
          <w:rFonts w:ascii="Times New Roman" w:hAnsi="Times New Roman" w:cs="Times New Roman"/>
          <w:sz w:val="24"/>
          <w:szCs w:val="24"/>
        </w:rPr>
        <w:t>. Українські підприємства, які знаходяться у зоні активних бойових дій, переміщають свої потужності до більш безпечних регіонів Західної України, зокрема, обираючи Хмельницьку міську територіальну громаду для подальшої діяльності.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Хмельницька міська рада надає можливість для перенесення виробництв із зони ведення бойових дій, здійснює пошук приміщень та забезпечує консультаційний супровід.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 xml:space="preserve">З початку введення воєнного стану </w:t>
      </w:r>
      <w:proofErr w:type="spellStart"/>
      <w:r w:rsidR="005C641A" w:rsidRPr="00152CE3">
        <w:rPr>
          <w:rFonts w:ascii="Times New Roman" w:hAnsi="Times New Roman" w:cs="Times New Roman"/>
          <w:sz w:val="24"/>
          <w:szCs w:val="24"/>
        </w:rPr>
        <w:t>релоковано</w:t>
      </w:r>
      <w:proofErr w:type="spellEnd"/>
      <w:r w:rsidR="005C641A" w:rsidRPr="00152CE3">
        <w:rPr>
          <w:rFonts w:ascii="Times New Roman" w:hAnsi="Times New Roman" w:cs="Times New Roman"/>
          <w:sz w:val="24"/>
          <w:szCs w:val="24"/>
        </w:rPr>
        <w:t xml:space="preserve"> понад 20 підприємств</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Задля допомоги бізнесу у вирішенні проблемних питань та з метою отримання фахової консультації експертів</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діє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 «Гаряча кнопка для бізнесу» (http://surl.li/bocjh). З початку 2022 року у рамках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отримано понад 200 заявок у електронному форматі та телефонному режимі.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01.01.2024 на території громади зареєстровано 36,0 тис. суб’єктів господарювання, у т. ч.</w:t>
      </w:r>
      <w:r w:rsidR="005F529B" w:rsidRPr="00152CE3">
        <w:rPr>
          <w:rFonts w:ascii="Times New Roman" w:hAnsi="Times New Roman" w:cs="Times New Roman"/>
          <w:sz w:val="24"/>
          <w:szCs w:val="24"/>
        </w:rPr>
        <w:t xml:space="preserve"> </w:t>
      </w:r>
      <w:r w:rsidR="005C641A" w:rsidRPr="00152CE3">
        <w:rPr>
          <w:rFonts w:ascii="Times New Roman" w:hAnsi="Times New Roman" w:cs="Times New Roman"/>
          <w:sz w:val="24"/>
          <w:szCs w:val="24"/>
        </w:rPr>
        <w:t>юридичних осіб –</w:t>
      </w:r>
      <w:r w:rsidRPr="00152CE3">
        <w:rPr>
          <w:rFonts w:ascii="Times New Roman" w:hAnsi="Times New Roman" w:cs="Times New Roman"/>
          <w:sz w:val="24"/>
          <w:szCs w:val="24"/>
        </w:rPr>
        <w:t xml:space="preserve"> 14,3 тис.,</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фізичних осіб-підприємців </w:t>
      </w:r>
      <w:r w:rsidR="005C641A" w:rsidRPr="00152CE3">
        <w:rPr>
          <w:rFonts w:ascii="Times New Roman" w:hAnsi="Times New Roman" w:cs="Times New Roman"/>
          <w:sz w:val="24"/>
          <w:szCs w:val="24"/>
        </w:rPr>
        <w:t>–</w:t>
      </w:r>
      <w:r w:rsidRPr="00152CE3">
        <w:rPr>
          <w:rFonts w:ascii="Times New Roman" w:hAnsi="Times New Roman" w:cs="Times New Roman"/>
          <w:sz w:val="24"/>
          <w:szCs w:val="24"/>
        </w:rPr>
        <w:t xml:space="preserve"> 21,7 тис. (станом на 01.01.2023 юридичних осіб </w:t>
      </w:r>
      <w:r w:rsidR="005C641A" w:rsidRPr="00152CE3">
        <w:rPr>
          <w:rFonts w:ascii="Times New Roman" w:hAnsi="Times New Roman" w:cs="Times New Roman"/>
          <w:sz w:val="24"/>
          <w:szCs w:val="24"/>
        </w:rPr>
        <w:t>було</w:t>
      </w:r>
      <w:r w:rsidRPr="00152CE3">
        <w:rPr>
          <w:rFonts w:ascii="Times New Roman" w:hAnsi="Times New Roman" w:cs="Times New Roman"/>
          <w:sz w:val="24"/>
          <w:szCs w:val="24"/>
        </w:rPr>
        <w:t xml:space="preserve"> 13,9 тис.,</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фізичних осіб-підприємців </w:t>
      </w:r>
      <w:r w:rsidR="005C641A" w:rsidRPr="00152CE3">
        <w:rPr>
          <w:rFonts w:ascii="Times New Roman" w:hAnsi="Times New Roman" w:cs="Times New Roman"/>
          <w:sz w:val="24"/>
          <w:szCs w:val="24"/>
        </w:rPr>
        <w:t>–</w:t>
      </w:r>
      <w:r w:rsidRPr="00152CE3">
        <w:rPr>
          <w:rFonts w:ascii="Times New Roman" w:hAnsi="Times New Roman" w:cs="Times New Roman"/>
          <w:sz w:val="24"/>
          <w:szCs w:val="24"/>
        </w:rPr>
        <w:t xml:space="preserve"> 19,0 тис.).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інформацією органів статистки за 2023 рік реалізовано промислової продукції (товарів, послуг) на суму 25,6 млрд грн, що на 24% більше, ніж у 2022 році, зокрема реалізовано промислової продукції за межі України на суму 5,2 млрд грн (20,3%).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Найбільшу частку у загальному обсязі реалізованої продукції займають: виробництво гумових і пластмасових виробів, іншої неметалевої мінеральної продукції – 16,7%, виробництво харчових продуктів, напоїв і тютюнових виробів – 14,7%, виробництво хімічних речовин і хімічної продукції – 7,2 %, текстильне виробництво, виробництво одягу, шкіри, виробів зі шкіри та інших матеріалів – 6,6%, машинобудування – 5,5%.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експорт товарів склав 170,1 млн дол. США, що </w:t>
      </w:r>
      <w:r w:rsidR="003251FC">
        <w:rPr>
          <w:rFonts w:ascii="Times New Roman" w:hAnsi="Times New Roman" w:cs="Times New Roman"/>
          <w:sz w:val="24"/>
          <w:szCs w:val="24"/>
        </w:rPr>
        <w:t xml:space="preserve">на </w:t>
      </w:r>
      <w:r w:rsidRPr="00152CE3">
        <w:rPr>
          <w:rFonts w:ascii="Times New Roman" w:hAnsi="Times New Roman" w:cs="Times New Roman"/>
          <w:sz w:val="24"/>
          <w:szCs w:val="24"/>
        </w:rPr>
        <w:t xml:space="preserve">5,2% більше, ніж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у</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2022 році. Обсяг імпорту товарів становив 362,5 млн дол. США, що на 0,1% більше, ніж у 2022 році. Від’ємне сальдо зовнішньої торгівлі товарами становило 192,4 млн дол. США. Частка експорту товарів до країн ЄС у загальному обсязі експорту склала 83%.</w:t>
      </w:r>
    </w:p>
    <w:p w:rsidR="00E02E85"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Проводиться послідовна політика, спрямована на підтримку підприємницької діяльності та створення умов для підвищення конкурентоспроможності місцевого бізнесу. Виконуються роботи з будівництва індустріального парку «Хмельницький».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виконано роботи з будівництва зовнішніх мереж газопостачання, здійснюється виконання робіт з будівництва зовнішніх мереж водопостачання та каналізації. Виготовлено </w:t>
      </w:r>
      <w:proofErr w:type="spellStart"/>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ктно</w:t>
      </w:r>
      <w:proofErr w:type="spellEnd"/>
      <w:r w:rsidRPr="00152CE3">
        <w:rPr>
          <w:rFonts w:ascii="Times New Roman" w:hAnsi="Times New Roman" w:cs="Times New Roman"/>
          <w:sz w:val="24"/>
          <w:szCs w:val="24"/>
        </w:rPr>
        <w:t>-кошторисну документацію на виконання робіт з будівництва зовнішніх мереж електропостачання.</w:t>
      </w:r>
      <w:r w:rsidR="00E02E85"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Розпочато роботи з улаштування (реконструкції) під’їзної дороги.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2021-2023 роках 13 суб’єктів підприємництва отримали часткове відшкодування з бюджету громади відсоткових ставок за кредитами (3,5 млн грн).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31 виїзну нараду щодо розгляду поточного стану та короткострокових прогнозів роботи промислових та сільськогосподарських підприємств.</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Забезпечено функціонування центру підтримки інновацій та підприємництва </w:t>
      </w:r>
      <w:proofErr w:type="spellStart"/>
      <w:r w:rsidRPr="00152CE3">
        <w:rPr>
          <w:rFonts w:ascii="Times New Roman" w:hAnsi="Times New Roman" w:cs="Times New Roman"/>
          <w:sz w:val="24"/>
          <w:szCs w:val="24"/>
        </w:rPr>
        <w:t>iHUB</w:t>
      </w:r>
      <w:proofErr w:type="spellEnd"/>
      <w:r w:rsidRPr="00152CE3">
        <w:rPr>
          <w:rFonts w:ascii="Times New Roman" w:hAnsi="Times New Roman" w:cs="Times New Roman"/>
          <w:sz w:val="24"/>
          <w:szCs w:val="24"/>
        </w:rPr>
        <w:t xml:space="preserve">, де проводяться заходи, які сприяють навчанню та розвитку інноваційних ідей, налагодженню ділових контактів між підприємцями, науковцями, освітянами. У 2021-2023 роках проведено більше 500 різнопланових заходів. Близько 60 переселенців з інших міст України використовували приміщення </w:t>
      </w:r>
      <w:proofErr w:type="spellStart"/>
      <w:r w:rsidRPr="00152CE3">
        <w:rPr>
          <w:rFonts w:ascii="Times New Roman" w:hAnsi="Times New Roman" w:cs="Times New Roman"/>
          <w:sz w:val="24"/>
          <w:szCs w:val="24"/>
        </w:rPr>
        <w:t>iHUB</w:t>
      </w:r>
      <w:proofErr w:type="spellEnd"/>
      <w:r w:rsidRPr="00152CE3">
        <w:rPr>
          <w:rFonts w:ascii="Times New Roman" w:hAnsi="Times New Roman" w:cs="Times New Roman"/>
          <w:sz w:val="24"/>
          <w:szCs w:val="24"/>
        </w:rPr>
        <w:t xml:space="preserve"> як </w:t>
      </w:r>
      <w:proofErr w:type="spellStart"/>
      <w:r w:rsidRPr="00152CE3">
        <w:rPr>
          <w:rFonts w:ascii="Times New Roman" w:hAnsi="Times New Roman" w:cs="Times New Roman"/>
          <w:sz w:val="24"/>
          <w:szCs w:val="24"/>
        </w:rPr>
        <w:t>коворкінг</w:t>
      </w:r>
      <w:proofErr w:type="spellEnd"/>
      <w:r w:rsidRPr="00152CE3">
        <w:rPr>
          <w:rFonts w:ascii="Times New Roman" w:hAnsi="Times New Roman" w:cs="Times New Roman"/>
          <w:sz w:val="24"/>
          <w:szCs w:val="24"/>
        </w:rPr>
        <w:t>.</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підвищення обізнаності у сфері підприємництва, розвитку навичок ведення бізнесу проведено ряд навчальних заходів:</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2021 році </w:t>
      </w:r>
      <w:r w:rsidR="00E02E85" w:rsidRPr="00465BBD">
        <w:rPr>
          <w:rFonts w:ascii="Times New Roman" w:eastAsia="Calibri" w:hAnsi="Times New Roman" w:cs="Times New Roman"/>
          <w:sz w:val="24"/>
          <w:szCs w:val="24"/>
        </w:rPr>
        <w:softHyphen/>
        <w:t>–</w:t>
      </w:r>
      <w:r w:rsidRPr="00465BBD">
        <w:rPr>
          <w:rFonts w:ascii="Times New Roman" w:eastAsia="Calibri" w:hAnsi="Times New Roman" w:cs="Times New Roman"/>
          <w:sz w:val="24"/>
          <w:szCs w:val="24"/>
        </w:rPr>
        <w:t xml:space="preserve"> 2 тренінгові сесії у рамках про</w:t>
      </w:r>
      <w:r w:rsidR="00B15BA7" w:rsidRPr="00465BBD">
        <w:rPr>
          <w:rFonts w:ascii="Times New Roman" w:eastAsia="Calibri" w:hAnsi="Times New Roman" w:cs="Times New Roman"/>
          <w:sz w:val="24"/>
          <w:szCs w:val="24"/>
        </w:rPr>
        <w:t>є</w:t>
      </w:r>
      <w:r w:rsidRPr="00465BBD">
        <w:rPr>
          <w:rFonts w:ascii="Times New Roman" w:eastAsia="Calibri" w:hAnsi="Times New Roman" w:cs="Times New Roman"/>
          <w:sz w:val="24"/>
          <w:szCs w:val="24"/>
        </w:rPr>
        <w:t xml:space="preserve">кту «Школа молодого підприємця» для підприємців-початківців та власників бізнес-ідей, бізнес-навчання учнів 9-11 класів у </w:t>
      </w:r>
      <w:proofErr w:type="spellStart"/>
      <w:r w:rsidRPr="00465BBD">
        <w:rPr>
          <w:rFonts w:ascii="Times New Roman" w:eastAsia="Calibri" w:hAnsi="Times New Roman" w:cs="Times New Roman"/>
          <w:sz w:val="24"/>
          <w:szCs w:val="24"/>
        </w:rPr>
        <w:t>Smart</w:t>
      </w:r>
      <w:proofErr w:type="spellEnd"/>
      <w:r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Finance</w:t>
      </w:r>
      <w:proofErr w:type="spellEnd"/>
      <w:r w:rsidRPr="00465BBD">
        <w:rPr>
          <w:rFonts w:ascii="Times New Roman" w:eastAsia="Calibri" w:hAnsi="Times New Roman" w:cs="Times New Roman"/>
          <w:sz w:val="24"/>
          <w:szCs w:val="24"/>
        </w:rPr>
        <w:t xml:space="preserve"> Школі фінансової грамотності і ділової англійської мови, </w:t>
      </w:r>
      <w:proofErr w:type="spellStart"/>
      <w:r w:rsidRPr="00465BBD">
        <w:rPr>
          <w:rFonts w:ascii="Times New Roman" w:eastAsia="Calibri" w:hAnsi="Times New Roman" w:cs="Times New Roman"/>
          <w:sz w:val="24"/>
          <w:szCs w:val="24"/>
        </w:rPr>
        <w:t>інтенсив</w:t>
      </w:r>
      <w:proofErr w:type="spellEnd"/>
      <w:r w:rsidRPr="00465BBD">
        <w:rPr>
          <w:rFonts w:ascii="Times New Roman" w:eastAsia="Calibri" w:hAnsi="Times New Roman" w:cs="Times New Roman"/>
          <w:sz w:val="24"/>
          <w:szCs w:val="24"/>
        </w:rPr>
        <w:t xml:space="preserve"> «Стратегія інтернет-маркетингу для бізнесу на 2022 рік»;</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2022 році </w:t>
      </w:r>
      <w:r w:rsidR="00E02E85"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інтенсив «Планування як фундамент результативного менеджера»;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2023 році </w:t>
      </w:r>
      <w:r w:rsidR="00E02E85"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інтенсив для місцевого та </w:t>
      </w:r>
      <w:proofErr w:type="spellStart"/>
      <w:r w:rsidRPr="00465BBD">
        <w:rPr>
          <w:rFonts w:ascii="Times New Roman" w:eastAsia="Calibri" w:hAnsi="Times New Roman" w:cs="Times New Roman"/>
          <w:sz w:val="24"/>
          <w:szCs w:val="24"/>
        </w:rPr>
        <w:t>релокованого</w:t>
      </w:r>
      <w:proofErr w:type="spellEnd"/>
      <w:r w:rsidRPr="00465BBD">
        <w:rPr>
          <w:rFonts w:ascii="Times New Roman" w:eastAsia="Calibri" w:hAnsi="Times New Roman" w:cs="Times New Roman"/>
          <w:sz w:val="24"/>
          <w:szCs w:val="24"/>
        </w:rPr>
        <w:t xml:space="preserve"> бізнесу «Експорт для початківців», шестиденний освітній інтенсив для учнів 9-11 класів «Школа молодого підприємця 2023».⠀</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7 жовтня 2021 року проведено конкурсний відбір підприємницьких бізнес</w:t>
      </w:r>
      <w:r w:rsidR="00E02E85" w:rsidRPr="00152CE3">
        <w:rPr>
          <w:rFonts w:ascii="Times New Roman" w:hAnsi="Times New Roman" w:cs="Times New Roman"/>
          <w:sz w:val="24"/>
          <w:szCs w:val="24"/>
        </w:rPr>
        <w:t>-</w:t>
      </w:r>
      <w:r w:rsidRPr="00152CE3">
        <w:rPr>
          <w:rFonts w:ascii="Times New Roman" w:hAnsi="Times New Roman" w:cs="Times New Roman"/>
          <w:sz w:val="24"/>
          <w:szCs w:val="24"/>
        </w:rPr>
        <w:t xml:space="preserve">ініціатив (ідей), </w:t>
      </w:r>
      <w:proofErr w:type="spellStart"/>
      <w:r w:rsidRPr="00152CE3">
        <w:rPr>
          <w:rFonts w:ascii="Times New Roman" w:hAnsi="Times New Roman" w:cs="Times New Roman"/>
          <w:sz w:val="24"/>
          <w:szCs w:val="24"/>
        </w:rPr>
        <w:t>стартапів</w:t>
      </w:r>
      <w:proofErr w:type="spellEnd"/>
      <w:r w:rsidRPr="00152CE3">
        <w:rPr>
          <w:rFonts w:ascii="Times New Roman" w:hAnsi="Times New Roman" w:cs="Times New Roman"/>
          <w:sz w:val="24"/>
          <w:szCs w:val="24"/>
        </w:rPr>
        <w:t xml:space="preserve">. За результатами конкурсного відбору визначено 3 переможці, які отримали фінансування з бюджету громади на розвиток власних бізнес ідей (400,0 тис. грн). 6 жовтня 2023 року проведено «Битву </w:t>
      </w:r>
      <w:proofErr w:type="spellStart"/>
      <w:r w:rsidRPr="00152CE3">
        <w:rPr>
          <w:rFonts w:ascii="Times New Roman" w:hAnsi="Times New Roman" w:cs="Times New Roman"/>
          <w:sz w:val="24"/>
          <w:szCs w:val="24"/>
        </w:rPr>
        <w:t>стартапів</w:t>
      </w:r>
      <w:proofErr w:type="spellEnd"/>
      <w:r w:rsidRPr="00152CE3">
        <w:rPr>
          <w:rFonts w:ascii="Times New Roman" w:hAnsi="Times New Roman" w:cs="Times New Roman"/>
          <w:sz w:val="24"/>
          <w:szCs w:val="24"/>
        </w:rPr>
        <w:t>» (16 учасників представили 17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ктів). Переможцями стали</w:t>
      </w:r>
      <w:r w:rsidR="00152CE3" w:rsidRPr="00152CE3">
        <w:rPr>
          <w:rFonts w:ascii="Times New Roman" w:hAnsi="Times New Roman" w:cs="Times New Roman"/>
          <w:sz w:val="24"/>
          <w:szCs w:val="24"/>
        </w:rPr>
        <w:t xml:space="preserve"> </w:t>
      </w:r>
      <w:r w:rsidRPr="00152CE3">
        <w:rPr>
          <w:rFonts w:ascii="Times New Roman" w:hAnsi="Times New Roman" w:cs="Times New Roman"/>
          <w:sz w:val="24"/>
          <w:szCs w:val="24"/>
        </w:rPr>
        <w:t>5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ктів (1,0 млн грн).</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2022 році проведено Форум «Можливості для бізнесу в умовах війни». У форумі взяли участь представники бізнесу, банківської сфери, міжнародних організацій, центральних органів виконавчої влади, органів місцевого самоврядування.</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у місті Хмельницькому у рамках Всеукраїнського діалогу відбувся захід «Діалог про бізнес: </w:t>
      </w:r>
      <w:proofErr w:type="spellStart"/>
      <w:r w:rsidRPr="00152CE3">
        <w:rPr>
          <w:rFonts w:ascii="Times New Roman" w:hAnsi="Times New Roman" w:cs="Times New Roman"/>
          <w:sz w:val="24"/>
          <w:szCs w:val="24"/>
        </w:rPr>
        <w:t>поствоєнна</w:t>
      </w:r>
      <w:proofErr w:type="spellEnd"/>
      <w:r w:rsidRPr="00152CE3">
        <w:rPr>
          <w:rFonts w:ascii="Times New Roman" w:hAnsi="Times New Roman" w:cs="Times New Roman"/>
          <w:sz w:val="24"/>
          <w:szCs w:val="24"/>
        </w:rPr>
        <w:t xml:space="preserve"> модернізація», на якому обговорено питання адаптації та соціальної реінтеграції ветеранів</w:t>
      </w:r>
      <w:r w:rsidR="003F7796">
        <w:rPr>
          <w:rFonts w:ascii="Times New Roman" w:hAnsi="Times New Roman" w:cs="Times New Roman"/>
          <w:sz w:val="24"/>
          <w:szCs w:val="24"/>
        </w:rPr>
        <w:t xml:space="preserve"> війни</w:t>
      </w:r>
      <w:r w:rsidRPr="00152CE3">
        <w:rPr>
          <w:rFonts w:ascii="Times New Roman" w:hAnsi="Times New Roman" w:cs="Times New Roman"/>
          <w:sz w:val="24"/>
          <w:szCs w:val="24"/>
        </w:rPr>
        <w:t>, надання їм якісних та ефективних послуг, підписано меморандум з ГО «Асоціація підприємців-ветеранів АТО» про розвиток ветеранського підприємництва. Подія об’єднала представників центральної та місцевої влади, народних депутатів, лідерів ветеранських та волонтерських організацій з усіх регіонів України, воїнів та ветеранів російсько-української війни. У рамках про</w:t>
      </w:r>
      <w:r w:rsidR="001B7C44" w:rsidRPr="00152CE3">
        <w:rPr>
          <w:rFonts w:ascii="Times New Roman" w:hAnsi="Times New Roman" w:cs="Times New Roman"/>
          <w:sz w:val="24"/>
          <w:szCs w:val="24"/>
        </w:rPr>
        <w:t>є</w:t>
      </w:r>
      <w:r w:rsidRPr="00152CE3">
        <w:rPr>
          <w:rFonts w:ascii="Times New Roman" w:hAnsi="Times New Roman" w:cs="Times New Roman"/>
          <w:sz w:val="24"/>
          <w:szCs w:val="24"/>
        </w:rPr>
        <w:t>кту «Хмельницький:</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Кооперація &amp; Навчання &amp; Інтеграція», що реалізується Хмельницьким кооперативним торговельно-економічним інститутом разом з ГО «Кластер підприємців-ВПО»</w:t>
      </w:r>
      <w:r w:rsidR="00E02E85" w:rsidRPr="00152CE3">
        <w:rPr>
          <w:rFonts w:ascii="Times New Roman" w:hAnsi="Times New Roman" w:cs="Times New Roman"/>
          <w:sz w:val="24"/>
          <w:szCs w:val="24"/>
        </w:rPr>
        <w:t>,</w:t>
      </w:r>
      <w:r w:rsidRPr="00152CE3">
        <w:rPr>
          <w:rFonts w:ascii="Times New Roman" w:hAnsi="Times New Roman" w:cs="Times New Roman"/>
          <w:sz w:val="24"/>
          <w:szCs w:val="24"/>
        </w:rPr>
        <w:t xml:space="preserve"> за підтримки Центру міжнародного приватного підприємництва (CIPE), під час проведення круглого столу для </w:t>
      </w:r>
      <w:proofErr w:type="spellStart"/>
      <w:r w:rsidRPr="00152CE3">
        <w:rPr>
          <w:rFonts w:ascii="Times New Roman" w:hAnsi="Times New Roman" w:cs="Times New Roman"/>
          <w:sz w:val="24"/>
          <w:szCs w:val="24"/>
        </w:rPr>
        <w:t>релокованих</w:t>
      </w:r>
      <w:proofErr w:type="spellEnd"/>
      <w:r w:rsidRPr="00152CE3">
        <w:rPr>
          <w:rFonts w:ascii="Times New Roman" w:hAnsi="Times New Roman" w:cs="Times New Roman"/>
          <w:sz w:val="24"/>
          <w:szCs w:val="24"/>
        </w:rPr>
        <w:t xml:space="preserve"> та місцевих підприємств презентовано можливості для бізнесу у громаді.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підтримки суб’єктів підприємництва під час воєнного стану</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здійснюється часткове відшкодування з бюджету громади вартості придбаних генераторів, </w:t>
      </w:r>
      <w:proofErr w:type="spellStart"/>
      <w:r w:rsidRPr="00152CE3">
        <w:rPr>
          <w:rFonts w:ascii="Times New Roman" w:hAnsi="Times New Roman" w:cs="Times New Roman"/>
          <w:sz w:val="24"/>
          <w:szCs w:val="24"/>
        </w:rPr>
        <w:t>інверторно</w:t>
      </w:r>
      <w:proofErr w:type="spellEnd"/>
      <w:r w:rsidRPr="00152CE3">
        <w:rPr>
          <w:rFonts w:ascii="Times New Roman" w:hAnsi="Times New Roman" w:cs="Times New Roman"/>
          <w:sz w:val="24"/>
          <w:szCs w:val="24"/>
        </w:rPr>
        <w:t>-акумуляторних систем безперебійного живлення, засобів супутникового зв’язку для безперешкодного доступу до інтернету (відшкодування витрат на купівлю генераторів</w:t>
      </w:r>
      <w:r w:rsidR="00E02E85" w:rsidRPr="00152CE3">
        <w:rPr>
          <w:rFonts w:ascii="Times New Roman" w:hAnsi="Times New Roman" w:cs="Times New Roman"/>
          <w:sz w:val="24"/>
          <w:szCs w:val="24"/>
        </w:rPr>
        <w:t xml:space="preserve"> отримали 3 суб’єкти господарювання</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у рамках </w:t>
      </w:r>
      <w:proofErr w:type="spellStart"/>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Craft</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Farming</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School</w:t>
      </w:r>
      <w:proofErr w:type="spellEnd"/>
      <w:r w:rsidRPr="00152CE3">
        <w:rPr>
          <w:rFonts w:ascii="Times New Roman" w:hAnsi="Times New Roman" w:cs="Times New Roman"/>
          <w:sz w:val="24"/>
          <w:szCs w:val="24"/>
        </w:rPr>
        <w:t xml:space="preserve"> – школи успішного аграрія проведено 2 дводенні навчальні </w:t>
      </w:r>
      <w:proofErr w:type="spellStart"/>
      <w:r w:rsidRPr="00152CE3">
        <w:rPr>
          <w:rFonts w:ascii="Times New Roman" w:hAnsi="Times New Roman" w:cs="Times New Roman"/>
          <w:sz w:val="24"/>
          <w:szCs w:val="24"/>
        </w:rPr>
        <w:t>інтенсиви</w:t>
      </w:r>
      <w:proofErr w:type="spellEnd"/>
      <w:r w:rsidRPr="00152CE3">
        <w:rPr>
          <w:rFonts w:ascii="Times New Roman" w:hAnsi="Times New Roman" w:cs="Times New Roman"/>
          <w:sz w:val="24"/>
          <w:szCs w:val="24"/>
        </w:rPr>
        <w:t xml:space="preserve"> для жителів, внутрішньо переміщених осіб та ветеранів </w:t>
      </w:r>
      <w:r w:rsidR="00383782">
        <w:rPr>
          <w:rFonts w:ascii="Times New Roman" w:hAnsi="Times New Roman" w:cs="Times New Roman"/>
          <w:sz w:val="24"/>
          <w:szCs w:val="24"/>
        </w:rPr>
        <w:t>війни</w:t>
      </w:r>
      <w:r w:rsidRPr="00152CE3">
        <w:rPr>
          <w:rFonts w:ascii="Times New Roman" w:hAnsi="Times New Roman" w:cs="Times New Roman"/>
          <w:sz w:val="24"/>
          <w:szCs w:val="24"/>
        </w:rPr>
        <w:t xml:space="preserve"> «Розпочни власну справу в сільському господарстві» (І етап </w:t>
      </w:r>
      <w:r w:rsidR="00016673">
        <w:rPr>
          <w:rFonts w:ascii="Times New Roman" w:hAnsi="Times New Roman" w:cs="Times New Roman"/>
          <w:sz w:val="24"/>
          <w:szCs w:val="24"/>
        </w:rPr>
        <w:t>–</w:t>
      </w:r>
      <w:r w:rsidRPr="00152CE3">
        <w:rPr>
          <w:rFonts w:ascii="Times New Roman" w:hAnsi="Times New Roman" w:cs="Times New Roman"/>
          <w:sz w:val="24"/>
          <w:szCs w:val="24"/>
        </w:rPr>
        <w:t xml:space="preserve"> рослинництво, ІІ етап – тваринництво). У заходах взял</w:t>
      </w:r>
      <w:r w:rsidR="00B15BA7" w:rsidRPr="00152CE3">
        <w:rPr>
          <w:rFonts w:ascii="Times New Roman" w:hAnsi="Times New Roman" w:cs="Times New Roman"/>
          <w:sz w:val="24"/>
          <w:szCs w:val="24"/>
        </w:rPr>
        <w:t>и</w:t>
      </w:r>
      <w:r w:rsidRPr="00152CE3">
        <w:rPr>
          <w:rFonts w:ascii="Times New Roman" w:hAnsi="Times New Roman" w:cs="Times New Roman"/>
          <w:sz w:val="24"/>
          <w:szCs w:val="24"/>
        </w:rPr>
        <w:t xml:space="preserve"> участь понад 40 осіб.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Для забезпечення інформування мешканців громади щодо реалізації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ПАР (Підтримка Аграрного Розвитку)</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проведено зустріч із старостами старостинських округів. Соціальну рекламу щодо дії ПАР двічі розміщено на рекламних площинах. Проведено інформування населення та агропідприємств щодо роботи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автоматизованої електронної системи ефективного та прозорого залучення та розподілу усіх видів підтримки для українських аграріїв - Державний аграрний реєстр. Відповідні інформаційні матеріали розміщено на платформі «Купуй Хмельницьке».</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Активно налагоджується та підтримується співпраця з міжнародними фондами та організаціями, фінансовими інституціями, посольствами іноземних країн в Україні, містами-побратимами та партнерами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тощо.</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червні 2023 року Хмельницька міська рада увійшла до переліку 12 муніципалітетів, відібраних у межах Всеукраїнського конкурсу місцевих ініціатив від UNDP </w:t>
      </w:r>
      <w:proofErr w:type="spellStart"/>
      <w:r w:rsidRPr="00152CE3">
        <w:rPr>
          <w:rFonts w:ascii="Times New Roman" w:hAnsi="Times New Roman" w:cs="Times New Roman"/>
          <w:sz w:val="24"/>
          <w:szCs w:val="24"/>
        </w:rPr>
        <w:t>Ukraine</w:t>
      </w:r>
      <w:proofErr w:type="spellEnd"/>
      <w:r w:rsidRPr="00152CE3">
        <w:rPr>
          <w:rFonts w:ascii="Times New Roman" w:hAnsi="Times New Roman" w:cs="Times New Roman"/>
          <w:sz w:val="24"/>
          <w:szCs w:val="24"/>
        </w:rPr>
        <w:t xml:space="preserve"> / ПРООН в Україні. Місцева </w:t>
      </w:r>
      <w:proofErr w:type="spellStart"/>
      <w:r w:rsidRPr="00152CE3">
        <w:rPr>
          <w:rFonts w:ascii="Times New Roman" w:hAnsi="Times New Roman" w:cs="Times New Roman"/>
          <w:sz w:val="24"/>
          <w:szCs w:val="24"/>
        </w:rPr>
        <w:t>про</w:t>
      </w:r>
      <w:r w:rsidR="001B7C44" w:rsidRPr="00152CE3">
        <w:rPr>
          <w:rFonts w:ascii="Times New Roman" w:hAnsi="Times New Roman" w:cs="Times New Roman"/>
          <w:sz w:val="24"/>
          <w:szCs w:val="24"/>
        </w:rPr>
        <w:t>є</w:t>
      </w:r>
      <w:r w:rsidRPr="00152CE3">
        <w:rPr>
          <w:rFonts w:ascii="Times New Roman" w:hAnsi="Times New Roman" w:cs="Times New Roman"/>
          <w:sz w:val="24"/>
          <w:szCs w:val="24"/>
        </w:rPr>
        <w:t>ктна</w:t>
      </w:r>
      <w:proofErr w:type="spellEnd"/>
      <w:r w:rsidRPr="00152CE3">
        <w:rPr>
          <w:rFonts w:ascii="Times New Roman" w:hAnsi="Times New Roman" w:cs="Times New Roman"/>
          <w:sz w:val="24"/>
          <w:szCs w:val="24"/>
        </w:rPr>
        <w:t xml:space="preserve"> ініціатива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отримала фінансування у рамках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«Підтримка швидкого економічного відновлення українських муніципалітетів (SRER)».</w:t>
      </w:r>
    </w:p>
    <w:p w:rsidR="0036090F" w:rsidRDefault="0036090F"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Протягом 2023 року на обліку в Хмельницькій філії Хмельницького обласного центру зайнятості </w:t>
      </w:r>
      <w:r w:rsidR="0036090F" w:rsidRPr="00152CE3">
        <w:rPr>
          <w:rFonts w:ascii="Times New Roman" w:hAnsi="Times New Roman" w:cs="Times New Roman"/>
          <w:sz w:val="24"/>
          <w:szCs w:val="24"/>
        </w:rPr>
        <w:t>(далі – ХФ ХОЦЗ)</w:t>
      </w:r>
      <w:r w:rsidR="0036090F">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перебувало 1592 безробітних жителя </w:t>
      </w:r>
      <w:r w:rsidR="00E02E85" w:rsidRPr="00152CE3">
        <w:rPr>
          <w:rFonts w:ascii="Times New Roman" w:hAnsi="Times New Roman" w:cs="Times New Roman"/>
          <w:sz w:val="24"/>
          <w:szCs w:val="24"/>
        </w:rPr>
        <w:t>громади</w:t>
      </w:r>
      <w:r w:rsidRPr="00152CE3">
        <w:rPr>
          <w:rFonts w:ascii="Times New Roman" w:hAnsi="Times New Roman" w:cs="Times New Roman"/>
          <w:sz w:val="24"/>
          <w:szCs w:val="24"/>
        </w:rPr>
        <w:t>, що на 51%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протягом 2022 року.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працевлаштовано 496 безробітних громадян, що на 30%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01.01.2024 на обліку перебувал</w:t>
      </w:r>
      <w:r w:rsidR="00B15BA7" w:rsidRPr="00152CE3">
        <w:rPr>
          <w:rFonts w:ascii="Times New Roman" w:hAnsi="Times New Roman" w:cs="Times New Roman"/>
          <w:sz w:val="24"/>
          <w:szCs w:val="24"/>
        </w:rPr>
        <w:t>и</w:t>
      </w:r>
      <w:r w:rsidRPr="00152CE3">
        <w:rPr>
          <w:rFonts w:ascii="Times New Roman" w:hAnsi="Times New Roman" w:cs="Times New Roman"/>
          <w:sz w:val="24"/>
          <w:szCs w:val="24"/>
        </w:rPr>
        <w:t xml:space="preserve"> 234 безробітних, станом на 01.01.2023 – 294. </w:t>
      </w:r>
    </w:p>
    <w:p w:rsidR="00017DB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кількість заявлених роботодавцями вакансій становила 3478, що на 11,7%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 Як і у попередні роки</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місцевий ринок праці характеризується дисбалансом між попитом та пропозицією.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Серед вакансій</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поданих роботодавцями</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переважають пропозиції роботи для кваліфікованих робітників</w:t>
      </w:r>
      <w:r w:rsidR="00467D0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r w:rsidR="00467D05" w:rsidRPr="00152CE3">
        <w:rPr>
          <w:rFonts w:ascii="Times New Roman" w:hAnsi="Times New Roman" w:cs="Times New Roman"/>
          <w:sz w:val="24"/>
          <w:szCs w:val="24"/>
        </w:rPr>
        <w:t>В</w:t>
      </w:r>
      <w:r w:rsidRPr="00152CE3">
        <w:rPr>
          <w:rFonts w:ascii="Times New Roman" w:hAnsi="Times New Roman" w:cs="Times New Roman"/>
          <w:sz w:val="24"/>
          <w:szCs w:val="24"/>
        </w:rPr>
        <w:t>они складають майже дві третини від усіх заявлених вакансій. Середній розмір заробітної плати за вакансіями – 9,0 тис. грн.</w:t>
      </w:r>
    </w:p>
    <w:p w:rsidR="00467D05" w:rsidRPr="00152CE3" w:rsidRDefault="00A6572E" w:rsidP="00017DBE">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Професійно-кваліфікаційний склад вакансій:</w:t>
      </w:r>
      <w:r w:rsidR="00017DBE" w:rsidRPr="00152CE3">
        <w:rPr>
          <w:rFonts w:ascii="Times New Roman" w:hAnsi="Times New Roman" w:cs="Times New Roman"/>
          <w:sz w:val="24"/>
          <w:szCs w:val="24"/>
        </w:rPr>
        <w:t xml:space="preserve"> </w:t>
      </w:r>
    </w:p>
    <w:p w:rsidR="00467D05"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61% – для робітників;</w:t>
      </w:r>
      <w:r w:rsidR="00017DBE" w:rsidRPr="00465BBD">
        <w:rPr>
          <w:rFonts w:ascii="Times New Roman" w:eastAsia="Calibri" w:hAnsi="Times New Roman" w:cs="Times New Roman"/>
          <w:sz w:val="24"/>
          <w:szCs w:val="24"/>
        </w:rPr>
        <w:t xml:space="preserve"> </w:t>
      </w:r>
    </w:p>
    <w:p w:rsidR="00467D05"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30% – для службовців;</w:t>
      </w:r>
      <w:r w:rsidR="00017DBE" w:rsidRPr="00465BBD">
        <w:rPr>
          <w:rFonts w:ascii="Times New Roman" w:eastAsia="Calibri" w:hAnsi="Times New Roman" w:cs="Times New Roman"/>
          <w:sz w:val="24"/>
          <w:szCs w:val="24"/>
        </w:rPr>
        <w:t xml:space="preserve"> </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9% – робочі місця, які не потребують професійної підготовки.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Працевлаштування здійснювалось переважно за робітничими професіями.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w:t>
      </w:r>
      <w:r w:rsidR="00467D05" w:rsidRPr="00152CE3">
        <w:rPr>
          <w:rFonts w:ascii="Times New Roman" w:hAnsi="Times New Roman" w:cs="Times New Roman"/>
          <w:sz w:val="24"/>
          <w:szCs w:val="24"/>
        </w:rPr>
        <w:t>.2024 актуальних вакансій – 383 (для порівняння,</w:t>
      </w:r>
      <w:r w:rsidRPr="00152CE3">
        <w:rPr>
          <w:rFonts w:ascii="Times New Roman" w:hAnsi="Times New Roman" w:cs="Times New Roman"/>
          <w:sz w:val="24"/>
          <w:szCs w:val="24"/>
        </w:rPr>
        <w:t xml:space="preserve"> станом на 01.01.2023 – 440</w:t>
      </w:r>
      <w:r w:rsidR="00467D0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Для підвищення конкурентоспроможності безробітних на ринку праці, </w:t>
      </w:r>
      <w:r w:rsidR="0036090F" w:rsidRPr="00152CE3">
        <w:rPr>
          <w:rFonts w:ascii="Times New Roman" w:hAnsi="Times New Roman" w:cs="Times New Roman"/>
          <w:sz w:val="24"/>
          <w:szCs w:val="24"/>
        </w:rPr>
        <w:t>ХФ ХОЦЗ</w:t>
      </w:r>
      <w:r w:rsidRPr="00152CE3">
        <w:rPr>
          <w:rFonts w:ascii="Times New Roman" w:hAnsi="Times New Roman" w:cs="Times New Roman"/>
          <w:sz w:val="24"/>
          <w:szCs w:val="24"/>
        </w:rPr>
        <w:t xml:space="preserve"> організовано професійне навчання 85 безробітних під гарантовані робочі місця. Навчання безробітних проводилося за професіями: кравець, швачка, знімач-укладальник у виробництві стінових та в’яжучих матеріалів,</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випалювач стінових та в’яжучих матеріалів, оператор котельні, машиніст (кочегар) котельної, кухар, продавець, перукар тощо.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Рівень працевлаштування після навчання становив 100%.</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Фактором підтримки безробітних в період пошуку постійного місця роботи є організація оплачуваних громадських робіт та робіт тимчасового характеру.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Впродовж 2023 року на громадських та тимчасових роботах працювали 63 особи. Безробітні виконували роботи по наданню послуг соціального напрямку, плели маскувальні сітки тощо. </w:t>
      </w:r>
    </w:p>
    <w:p w:rsidR="00A6572E" w:rsidRPr="00152CE3" w:rsidRDefault="00467D0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2023 року за сприяння </w:t>
      </w:r>
      <w:r w:rsidR="0036090F" w:rsidRPr="00152CE3">
        <w:rPr>
          <w:rFonts w:ascii="Times New Roman" w:hAnsi="Times New Roman" w:cs="Times New Roman"/>
          <w:sz w:val="24"/>
          <w:szCs w:val="24"/>
        </w:rPr>
        <w:t xml:space="preserve">ХФ ХОЦЗ </w:t>
      </w:r>
      <w:proofErr w:type="spellStart"/>
      <w:r w:rsidR="00A6572E" w:rsidRPr="00152CE3">
        <w:rPr>
          <w:rFonts w:ascii="Times New Roman" w:hAnsi="Times New Roman" w:cs="Times New Roman"/>
          <w:sz w:val="24"/>
          <w:szCs w:val="24"/>
        </w:rPr>
        <w:t>працевлаштовано</w:t>
      </w:r>
      <w:proofErr w:type="spellEnd"/>
      <w:r w:rsidR="00A6572E" w:rsidRPr="00152CE3">
        <w:rPr>
          <w:rFonts w:ascii="Times New Roman" w:hAnsi="Times New Roman" w:cs="Times New Roman"/>
          <w:sz w:val="24"/>
          <w:szCs w:val="24"/>
        </w:rPr>
        <w:t xml:space="preserve"> 1043 особи на вільні та новостворені робочі місця, що на 22,7% менше</w:t>
      </w:r>
      <w:r w:rsidR="001B7C44"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ніж у 2022 році, у тому числі 104 особи </w:t>
      </w:r>
      <w:r w:rsidR="004E1D35"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з числа тих, хто відповідно до статті 14 Закону України «Про зайнятість населення» мають додаткові гарантії у сприянні працевлаштуванню.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наданням компенсацій роботодавцям працевлаштовано 36 безробітних, що на 10 осіб більше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 </w:t>
      </w:r>
    </w:p>
    <w:p w:rsidR="00017DB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Проблемним залишається питання працевлаштування учасників бойових дій, внутрішньо переміщених осіб, осіб з інвалідністю.</w:t>
      </w:r>
      <w:r w:rsidR="00467D05" w:rsidRPr="00152CE3">
        <w:rPr>
          <w:rFonts w:ascii="Times New Roman" w:hAnsi="Times New Roman" w:cs="Times New Roman"/>
          <w:sz w:val="24"/>
          <w:szCs w:val="24"/>
        </w:rPr>
        <w:t xml:space="preserve"> Протягом</w:t>
      </w:r>
      <w:r w:rsidRPr="00152CE3">
        <w:rPr>
          <w:rFonts w:ascii="Times New Roman" w:hAnsi="Times New Roman" w:cs="Times New Roman"/>
          <w:sz w:val="24"/>
          <w:szCs w:val="24"/>
        </w:rPr>
        <w:t xml:space="preserve"> 2023 року послугами філії скористались 67 учасників </w:t>
      </w:r>
      <w:r w:rsidR="00467D05" w:rsidRPr="00152CE3">
        <w:rPr>
          <w:rFonts w:ascii="Times New Roman" w:hAnsi="Times New Roman" w:cs="Times New Roman"/>
          <w:sz w:val="24"/>
          <w:szCs w:val="24"/>
        </w:rPr>
        <w:t>бойових дій</w:t>
      </w:r>
      <w:r w:rsidRPr="00152CE3">
        <w:rPr>
          <w:rFonts w:ascii="Times New Roman" w:hAnsi="Times New Roman" w:cs="Times New Roman"/>
          <w:sz w:val="24"/>
          <w:szCs w:val="24"/>
        </w:rPr>
        <w:t>, а також 151 внутрішньо</w:t>
      </w:r>
      <w:r w:rsidR="00342614"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переміщена особа. Працевлаштовано </w:t>
      </w:r>
      <w:r w:rsidR="00467D05" w:rsidRPr="00152CE3">
        <w:rPr>
          <w:rFonts w:ascii="Times New Roman" w:hAnsi="Times New Roman" w:cs="Times New Roman"/>
          <w:sz w:val="24"/>
          <w:szCs w:val="24"/>
        </w:rPr>
        <w:t>10</w:t>
      </w:r>
      <w:r w:rsidRPr="00152CE3">
        <w:rPr>
          <w:rFonts w:ascii="Times New Roman" w:hAnsi="Times New Roman" w:cs="Times New Roman"/>
          <w:sz w:val="24"/>
          <w:szCs w:val="24"/>
        </w:rPr>
        <w:t xml:space="preserve"> з числа УБД, внутрішньо</w:t>
      </w:r>
      <w:r w:rsidR="00342614"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переміщених осіб - 56. </w:t>
      </w:r>
    </w:p>
    <w:p w:rsidR="00A6572E" w:rsidRPr="00152CE3" w:rsidRDefault="00017DB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Щодо</w:t>
      </w:r>
      <w:r w:rsidR="00A6572E" w:rsidRPr="00152CE3">
        <w:rPr>
          <w:rFonts w:ascii="Times New Roman" w:hAnsi="Times New Roman" w:cs="Times New Roman"/>
          <w:sz w:val="24"/>
          <w:szCs w:val="24"/>
        </w:rPr>
        <w:t xml:space="preserve"> 9 ос</w:t>
      </w:r>
      <w:r w:rsidRPr="00152CE3">
        <w:rPr>
          <w:rFonts w:ascii="Times New Roman" w:hAnsi="Times New Roman" w:cs="Times New Roman"/>
          <w:sz w:val="24"/>
          <w:szCs w:val="24"/>
        </w:rPr>
        <w:t xml:space="preserve">іб </w:t>
      </w:r>
      <w:r w:rsidR="00A6572E" w:rsidRPr="00152CE3">
        <w:rPr>
          <w:rFonts w:ascii="Times New Roman" w:hAnsi="Times New Roman" w:cs="Times New Roman"/>
          <w:sz w:val="24"/>
          <w:szCs w:val="24"/>
        </w:rPr>
        <w:t xml:space="preserve">ухвалено рішення про надання грантів на створення або розвиток власного бізнесу учасниками бойових дій, особами з інвалідністю внаслідок війни та членами їх сімей.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метою адаптації учасників АТО/ООС та </w:t>
      </w:r>
      <w:r w:rsidR="00467D05" w:rsidRPr="00152CE3">
        <w:rPr>
          <w:rFonts w:ascii="Times New Roman" w:hAnsi="Times New Roman" w:cs="Times New Roman"/>
          <w:sz w:val="24"/>
          <w:szCs w:val="24"/>
        </w:rPr>
        <w:t>бойових дій</w:t>
      </w:r>
      <w:r w:rsidRPr="00152CE3">
        <w:rPr>
          <w:rFonts w:ascii="Times New Roman" w:hAnsi="Times New Roman" w:cs="Times New Roman"/>
          <w:sz w:val="24"/>
          <w:szCs w:val="24"/>
        </w:rPr>
        <w:t xml:space="preserve"> до мирного життя, повернення до продуктивної зайнятості, підвищення їх правової обізнаності</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r w:rsidR="0036090F" w:rsidRPr="00152CE3">
        <w:rPr>
          <w:rFonts w:ascii="Times New Roman" w:hAnsi="Times New Roman" w:cs="Times New Roman"/>
          <w:sz w:val="24"/>
          <w:szCs w:val="24"/>
        </w:rPr>
        <w:t>ХФ ХОЦЗ</w:t>
      </w:r>
      <w:r w:rsidRPr="00152CE3">
        <w:rPr>
          <w:rFonts w:ascii="Times New Roman" w:hAnsi="Times New Roman" w:cs="Times New Roman"/>
          <w:sz w:val="24"/>
          <w:szCs w:val="24"/>
        </w:rPr>
        <w:t xml:space="preserve"> впродовж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2023 року укладено 29 угод про співпрацю з державними установами, громадськими та волонтерськими організаціями. Це забезпечує надання якісних інформаційно-консультаційних послуг, у першу чергу особам, які потребують додаткового соціального захисту, зокрема учасникам АТО та УБД, особам з інвалідністю тощо. Спільно реалізуються профорієнтаційні </w:t>
      </w:r>
      <w:proofErr w:type="spellStart"/>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кти</w:t>
      </w:r>
      <w:proofErr w:type="spellEnd"/>
      <w:r w:rsidRPr="00152CE3">
        <w:rPr>
          <w:rFonts w:ascii="Times New Roman" w:hAnsi="Times New Roman" w:cs="Times New Roman"/>
          <w:sz w:val="24"/>
          <w:szCs w:val="24"/>
        </w:rPr>
        <w:t xml:space="preserve"> та інформаційно-профорієнтаційні заходи. В рамках реалізації програм із соціальної та професійної адаптації</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67 учасників АТО та УБД отримали профорієнтаційні послуги та рекомендації щодо професійного навчання за актуальними на ринку праці професіями.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Впродовж 2023 року профорієнтаційними послугами охоплено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196 осіб з інвалідністю, з них працевлаштовано 72 особи,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у тому числі 40 - з числа безробітних, 3 особи даної категорії пройшли професійну підготовку та перепідготовку під гарантовані робочі місця.</w:t>
      </w:r>
    </w:p>
    <w:p w:rsidR="00A6572E" w:rsidRPr="00152CE3" w:rsidRDefault="0036090F"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ХФ ХОЦЗ</w:t>
      </w:r>
      <w:r w:rsidR="00A6572E" w:rsidRPr="00152CE3">
        <w:rPr>
          <w:rFonts w:ascii="Times New Roman" w:hAnsi="Times New Roman" w:cs="Times New Roman"/>
          <w:sz w:val="24"/>
          <w:szCs w:val="24"/>
        </w:rPr>
        <w:t xml:space="preserve"> впродовж 2023 року надано послуги 8462 роботодавцям, які були поінформовані щодо відповідальності за нелегальні трудові відносини та негативний вплив на соціальний захист неофіційно працевлаштованих громадян. Питання легальної зайнятості піднімалися під час проведення семінарів для представників кадрових служб підприємств, установ та організацій та фізичних осіб-підприємців (42 семінари для 241 роботодавц</w:t>
      </w:r>
      <w:r w:rsidR="00B15BA7" w:rsidRPr="00152CE3">
        <w:rPr>
          <w:rFonts w:ascii="Times New Roman" w:hAnsi="Times New Roman" w:cs="Times New Roman"/>
          <w:sz w:val="24"/>
          <w:szCs w:val="24"/>
        </w:rPr>
        <w:t>я</w:t>
      </w:r>
      <w:r w:rsidR="00A6572E" w:rsidRPr="00152CE3">
        <w:rPr>
          <w:rFonts w:ascii="Times New Roman" w:hAnsi="Times New Roman" w:cs="Times New Roman"/>
          <w:sz w:val="24"/>
          <w:szCs w:val="24"/>
        </w:rPr>
        <w:t>).</w:t>
      </w:r>
    </w:p>
    <w:p w:rsidR="00A6572E" w:rsidRPr="00152CE3" w:rsidRDefault="0036090F" w:rsidP="00BC3B3A">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A6572E" w:rsidRPr="00152CE3">
        <w:rPr>
          <w:rFonts w:ascii="Times New Roman" w:hAnsi="Times New Roman" w:cs="Times New Roman"/>
          <w:sz w:val="24"/>
          <w:szCs w:val="24"/>
        </w:rPr>
        <w:t>продовж 2023 року проведено 75 семінарів (</w:t>
      </w:r>
      <w:proofErr w:type="spellStart"/>
      <w:r w:rsidR="00A6572E" w:rsidRPr="00152CE3">
        <w:rPr>
          <w:rFonts w:ascii="Times New Roman" w:hAnsi="Times New Roman" w:cs="Times New Roman"/>
          <w:sz w:val="24"/>
          <w:szCs w:val="24"/>
        </w:rPr>
        <w:t>вебінарів</w:t>
      </w:r>
      <w:proofErr w:type="spellEnd"/>
      <w:r w:rsidR="00A6572E" w:rsidRPr="00152CE3">
        <w:rPr>
          <w:rFonts w:ascii="Times New Roman" w:hAnsi="Times New Roman" w:cs="Times New Roman"/>
          <w:sz w:val="24"/>
          <w:szCs w:val="24"/>
        </w:rPr>
        <w:t>), на яких розглядались питання легальної зайнятості. Учасниками таких заходів були 858 безробітних.</w:t>
      </w:r>
      <w:r>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Щотижня </w:t>
      </w:r>
      <w:r w:rsidRPr="00152CE3">
        <w:rPr>
          <w:rFonts w:ascii="Times New Roman" w:hAnsi="Times New Roman" w:cs="Times New Roman"/>
          <w:sz w:val="24"/>
          <w:szCs w:val="24"/>
        </w:rPr>
        <w:t xml:space="preserve">ХФ ХОЦЗ </w:t>
      </w:r>
      <w:r w:rsidR="00A6572E" w:rsidRPr="00152CE3">
        <w:rPr>
          <w:rFonts w:ascii="Times New Roman" w:hAnsi="Times New Roman" w:cs="Times New Roman"/>
          <w:sz w:val="24"/>
          <w:szCs w:val="24"/>
        </w:rPr>
        <w:t xml:space="preserve">подавалась до </w:t>
      </w:r>
      <w:r w:rsidR="00383782">
        <w:rPr>
          <w:rFonts w:ascii="Times New Roman" w:hAnsi="Times New Roman" w:cs="Times New Roman"/>
          <w:sz w:val="24"/>
          <w:szCs w:val="24"/>
        </w:rPr>
        <w:t>ХМКП «Хмельницькінфоцентр»</w:t>
      </w:r>
      <w:r w:rsidR="00A6572E" w:rsidRPr="00152CE3">
        <w:rPr>
          <w:rFonts w:ascii="Times New Roman" w:hAnsi="Times New Roman" w:cs="Times New Roman"/>
          <w:sz w:val="24"/>
          <w:szCs w:val="24"/>
        </w:rPr>
        <w:t xml:space="preserve"> для розміщення на Інтернет-сайті міської ради та Консультаційного </w:t>
      </w:r>
      <w:r>
        <w:rPr>
          <w:rFonts w:ascii="Times New Roman" w:hAnsi="Times New Roman" w:cs="Times New Roman"/>
          <w:sz w:val="24"/>
          <w:szCs w:val="24"/>
        </w:rPr>
        <w:t>центру</w:t>
      </w:r>
      <w:r w:rsidR="00A6572E" w:rsidRPr="00152CE3">
        <w:rPr>
          <w:rFonts w:ascii="Times New Roman" w:hAnsi="Times New Roman" w:cs="Times New Roman"/>
          <w:sz w:val="24"/>
          <w:szCs w:val="24"/>
        </w:rPr>
        <w:t xml:space="preserve"> ВПО інформація про актуальні вакансії. Перелік актуальних вакансій (оновлення щотижневе) розміщується у ЗМІ, зокрема у </w:t>
      </w:r>
      <w:r w:rsidR="00B15BA7" w:rsidRPr="00152CE3">
        <w:rPr>
          <w:rFonts w:ascii="Times New Roman" w:hAnsi="Times New Roman" w:cs="Times New Roman"/>
          <w:sz w:val="24"/>
          <w:szCs w:val="24"/>
        </w:rPr>
        <w:t>г</w:t>
      </w:r>
      <w:r w:rsidR="00A6572E" w:rsidRPr="00152CE3">
        <w:rPr>
          <w:rFonts w:ascii="Times New Roman" w:hAnsi="Times New Roman" w:cs="Times New Roman"/>
          <w:sz w:val="24"/>
          <w:szCs w:val="24"/>
        </w:rPr>
        <w:t>азеті «Є» .</w:t>
      </w:r>
    </w:p>
    <w:p w:rsidR="00A6572E" w:rsidRPr="00152CE3" w:rsidRDefault="005F529B"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ХФ ХОЦЗ </w:t>
      </w:r>
      <w:r w:rsidR="00A6572E" w:rsidRPr="00152CE3">
        <w:rPr>
          <w:rFonts w:ascii="Times New Roman" w:hAnsi="Times New Roman" w:cs="Times New Roman"/>
          <w:sz w:val="24"/>
          <w:szCs w:val="24"/>
        </w:rPr>
        <w:t xml:space="preserve">впродовж 2023 року проведено 22 заходи для осіб, що навчаються у навчальних закладах різних типів. Це профорієнтаційні </w:t>
      </w:r>
      <w:proofErr w:type="spellStart"/>
      <w:r w:rsidR="00A6572E" w:rsidRPr="00152CE3">
        <w:rPr>
          <w:rFonts w:ascii="Times New Roman" w:hAnsi="Times New Roman" w:cs="Times New Roman"/>
          <w:sz w:val="24"/>
          <w:szCs w:val="24"/>
        </w:rPr>
        <w:t>уроки</w:t>
      </w:r>
      <w:proofErr w:type="spellEnd"/>
      <w:r w:rsidR="00A6572E" w:rsidRPr="00152CE3">
        <w:rPr>
          <w:rFonts w:ascii="Times New Roman" w:hAnsi="Times New Roman" w:cs="Times New Roman"/>
          <w:sz w:val="24"/>
          <w:szCs w:val="24"/>
        </w:rPr>
        <w:t xml:space="preserve"> (</w:t>
      </w:r>
      <w:proofErr w:type="spellStart"/>
      <w:r w:rsidR="00A6572E" w:rsidRPr="00152CE3">
        <w:rPr>
          <w:rFonts w:ascii="Times New Roman" w:hAnsi="Times New Roman" w:cs="Times New Roman"/>
          <w:sz w:val="24"/>
          <w:szCs w:val="24"/>
        </w:rPr>
        <w:t>вебінари</w:t>
      </w:r>
      <w:proofErr w:type="spellEnd"/>
      <w:r w:rsidR="00A6572E" w:rsidRPr="00152CE3">
        <w:rPr>
          <w:rFonts w:ascii="Times New Roman" w:hAnsi="Times New Roman" w:cs="Times New Roman"/>
          <w:sz w:val="24"/>
          <w:szCs w:val="24"/>
        </w:rPr>
        <w:t>), тренінги, ма</w:t>
      </w:r>
      <w:r w:rsidR="00B15BA7" w:rsidRPr="00152CE3">
        <w:rPr>
          <w:rFonts w:ascii="Times New Roman" w:hAnsi="Times New Roman" w:cs="Times New Roman"/>
          <w:sz w:val="24"/>
          <w:szCs w:val="24"/>
        </w:rPr>
        <w:t>й</w:t>
      </w:r>
      <w:r w:rsidR="00A6572E" w:rsidRPr="00152CE3">
        <w:rPr>
          <w:rFonts w:ascii="Times New Roman" w:hAnsi="Times New Roman" w:cs="Times New Roman"/>
          <w:sz w:val="24"/>
          <w:szCs w:val="24"/>
        </w:rPr>
        <w:t>стер-класи, дні кар’єри, які проводяться з метою професійного самовизначення. З метою підвищення престижності робітничих професій серед молоді</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w:t>
      </w:r>
      <w:r w:rsidR="0036090F" w:rsidRPr="00152CE3">
        <w:rPr>
          <w:rFonts w:ascii="Times New Roman" w:hAnsi="Times New Roman" w:cs="Times New Roman"/>
          <w:sz w:val="24"/>
          <w:szCs w:val="24"/>
        </w:rPr>
        <w:t>ХФ ХОЦЗ</w:t>
      </w:r>
      <w:r w:rsidR="00A6572E" w:rsidRPr="00152CE3">
        <w:rPr>
          <w:rFonts w:ascii="Times New Roman" w:hAnsi="Times New Roman" w:cs="Times New Roman"/>
          <w:sz w:val="24"/>
          <w:szCs w:val="24"/>
        </w:rPr>
        <w:t xml:space="preserve"> проводилася комплексна, адресна, системна профорієнтаційна робота. Профорієнтаційні заходи проводились для педагогічних працівників загальноосвітніх закладів та для учнів</w:t>
      </w:r>
      <w:r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 інформаційні заходи з </w:t>
      </w:r>
      <w:proofErr w:type="spellStart"/>
      <w:r w:rsidR="00A6572E" w:rsidRPr="00152CE3">
        <w:rPr>
          <w:rFonts w:ascii="Times New Roman" w:hAnsi="Times New Roman" w:cs="Times New Roman"/>
          <w:sz w:val="24"/>
          <w:szCs w:val="24"/>
        </w:rPr>
        <w:t>популярізації</w:t>
      </w:r>
      <w:proofErr w:type="spellEnd"/>
      <w:r w:rsidR="00A6572E" w:rsidRPr="00152CE3">
        <w:rPr>
          <w:rFonts w:ascii="Times New Roman" w:hAnsi="Times New Roman" w:cs="Times New Roman"/>
          <w:sz w:val="24"/>
          <w:szCs w:val="24"/>
        </w:rPr>
        <w:t xml:space="preserve"> онлайн-сервісу «Моя професія – консультативна мережа».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формування в суспільстві позитивного іміджу кваліфікованих робітничих професій службою зайнятості проводяться інформаційні заходи «Презентація послуг з професійного навчання, у т.ч. послуг Центрів професійно-технічної освіти державної служби зайнятості», на яких інформують про переваги професійного навчання за сприяння служби зайнятості,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перспективи працевлаштування за отриманою професією (напрямом). Проведено 6 заходів для учнів та педагогічних працівників щодо мотивації молоді до вибору робітничих професій.</w:t>
      </w:r>
    </w:p>
    <w:p w:rsidR="0030307F" w:rsidRDefault="0036090F"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ХФ ХОЦЗ </w:t>
      </w:r>
      <w:r w:rsidR="00A6572E" w:rsidRPr="00152CE3">
        <w:rPr>
          <w:rFonts w:ascii="Times New Roman" w:hAnsi="Times New Roman" w:cs="Times New Roman"/>
          <w:sz w:val="24"/>
          <w:szCs w:val="24"/>
        </w:rPr>
        <w:t>впродовж 2023 року</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з</w:t>
      </w:r>
      <w:r w:rsidR="005F529B"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метою підвищення престижності робітничих</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професій серед молоді проводилася комплексна, адресна, системна профорієнтаційна робота.</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тягом</w:t>
      </w:r>
      <w:r w:rsidRPr="00152CE3">
        <w:rPr>
          <w:rFonts w:ascii="Times New Roman" w:hAnsi="Times New Roman" w:cs="Times New Roman"/>
          <w:sz w:val="24"/>
          <w:szCs w:val="24"/>
        </w:rPr>
        <w:t xml:space="preserve"> року для учнів загальноосвітніх навчальних закладів Хмельницької територіальної громади проводилися уроки із серії «Правильний вибір професійного майбутнього», «Моє професійне майбутнє», «Як обрати професію?», а також</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презентації професій, </w:t>
      </w:r>
      <w:proofErr w:type="spellStart"/>
      <w:r w:rsidRPr="00152CE3">
        <w:rPr>
          <w:rFonts w:ascii="Times New Roman" w:hAnsi="Times New Roman" w:cs="Times New Roman"/>
          <w:sz w:val="24"/>
          <w:szCs w:val="24"/>
        </w:rPr>
        <w:t>професіографічні</w:t>
      </w:r>
      <w:proofErr w:type="spellEnd"/>
      <w:r w:rsidRPr="00152CE3">
        <w:rPr>
          <w:rFonts w:ascii="Times New Roman" w:hAnsi="Times New Roman" w:cs="Times New Roman"/>
          <w:sz w:val="24"/>
          <w:szCs w:val="24"/>
        </w:rPr>
        <w:t xml:space="preserve"> екскурсії.</w:t>
      </w:r>
      <w:r w:rsidR="005F529B" w:rsidRPr="00152CE3">
        <w:rPr>
          <w:rFonts w:ascii="Times New Roman" w:hAnsi="Times New Roman" w:cs="Times New Roman"/>
          <w:sz w:val="24"/>
          <w:szCs w:val="24"/>
        </w:rPr>
        <w:t xml:space="preserve"> </w:t>
      </w:r>
    </w:p>
    <w:p w:rsidR="00467D05"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підготовки молоді</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яка навчається</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до виходу на ринок праці, формування в неї позитивного ставлення до різних видів професійної діяльності, свідомого ставлення до перспектив власної зайнятості, підвищення конкурентоспроможності випускників навчальних закладів</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у </w:t>
      </w:r>
      <w:r w:rsidR="0036090F" w:rsidRPr="00152CE3">
        <w:rPr>
          <w:rFonts w:ascii="Times New Roman" w:hAnsi="Times New Roman" w:cs="Times New Roman"/>
          <w:sz w:val="24"/>
          <w:szCs w:val="24"/>
        </w:rPr>
        <w:t xml:space="preserve">ХФ ХОЦЗ </w:t>
      </w:r>
      <w:r w:rsidRPr="00152CE3">
        <w:rPr>
          <w:rFonts w:ascii="Times New Roman" w:hAnsi="Times New Roman" w:cs="Times New Roman"/>
          <w:sz w:val="24"/>
          <w:szCs w:val="24"/>
        </w:rPr>
        <w:t>працює молодіжна студія кар’єрного розвитку «</w:t>
      </w:r>
      <w:proofErr w:type="spellStart"/>
      <w:r w:rsidRPr="00152CE3">
        <w:rPr>
          <w:rFonts w:ascii="Times New Roman" w:hAnsi="Times New Roman" w:cs="Times New Roman"/>
          <w:sz w:val="24"/>
          <w:szCs w:val="24"/>
        </w:rPr>
        <w:t>ВЕКТОР.ocz</w:t>
      </w:r>
      <w:proofErr w:type="spellEnd"/>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В рамках роботи цієї студії проведено 5 заходів для учнів загальноосвітніх навчальних закладів міської територіальної громади.</w:t>
      </w:r>
    </w:p>
    <w:p w:rsidR="0036090F" w:rsidRDefault="0036090F"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Управлінням праці та соціального захисту населення Хмельницької міської ради,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протягом 2021-2023 років, з метою підвищення середнього рівня заробітної плати у громаді, здійснювались:</w:t>
      </w:r>
    </w:p>
    <w:p w:rsidR="00A6572E" w:rsidRPr="00465BBD" w:rsidRDefault="00467D0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щоквартальний</w:t>
      </w:r>
      <w:r w:rsidR="00A6572E" w:rsidRPr="00465BBD">
        <w:rPr>
          <w:rFonts w:ascii="Times New Roman" w:eastAsia="Calibri" w:hAnsi="Times New Roman" w:cs="Times New Roman"/>
          <w:sz w:val="24"/>
          <w:szCs w:val="24"/>
        </w:rPr>
        <w:t xml:space="preserve"> моніторинг рівня середньої заробітної плати у суб’єктів господарювання міста, за даними </w:t>
      </w:r>
      <w:r w:rsidR="00016673">
        <w:rPr>
          <w:rFonts w:ascii="Times New Roman" w:eastAsia="Calibri" w:hAnsi="Times New Roman" w:cs="Times New Roman"/>
          <w:sz w:val="24"/>
          <w:szCs w:val="24"/>
        </w:rPr>
        <w:t>Головного управління</w:t>
      </w:r>
      <w:r w:rsidR="00016673" w:rsidRPr="00465BBD">
        <w:rPr>
          <w:rFonts w:ascii="Times New Roman" w:eastAsia="Calibri" w:hAnsi="Times New Roman" w:cs="Times New Roman"/>
          <w:sz w:val="24"/>
          <w:szCs w:val="24"/>
        </w:rPr>
        <w:t xml:space="preserve"> </w:t>
      </w:r>
      <w:r w:rsidR="00A6572E" w:rsidRPr="00465BBD">
        <w:rPr>
          <w:rFonts w:ascii="Times New Roman" w:eastAsia="Calibri" w:hAnsi="Times New Roman" w:cs="Times New Roman"/>
          <w:sz w:val="24"/>
          <w:szCs w:val="24"/>
        </w:rPr>
        <w:t>ДПС у Хмельницькій області;</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щомісячна звірка інформації про вільні вакансії та пропоновану заробітну плату від роботодавців, згідно поданих заяв до центру зайнятості, та інформації, згідно звітності до </w:t>
      </w:r>
      <w:r w:rsidR="00016673">
        <w:rPr>
          <w:rFonts w:ascii="Times New Roman" w:eastAsia="Calibri" w:hAnsi="Times New Roman" w:cs="Times New Roman"/>
          <w:sz w:val="24"/>
          <w:szCs w:val="24"/>
        </w:rPr>
        <w:t xml:space="preserve"> Головного управління</w:t>
      </w:r>
      <w:r w:rsidRPr="00465BBD">
        <w:rPr>
          <w:rFonts w:ascii="Times New Roman" w:eastAsia="Calibri" w:hAnsi="Times New Roman" w:cs="Times New Roman"/>
          <w:sz w:val="24"/>
          <w:szCs w:val="24"/>
        </w:rPr>
        <w:t xml:space="preserve"> ДПС у Хмельницькій області;</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моніторинг оголошень (вакансії та пропонована заробітна плата), що розміщуються роботодавцями на інтернет-сайтах, зокрема: www.work.ua;</w:t>
      </w:r>
      <w:r w:rsidR="005F529B"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www.jobs.km.ua;</w:t>
      </w:r>
      <w:r w:rsidR="005F529B"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www.rabota.ua.</w:t>
      </w:r>
      <w:r w:rsidR="005F529B" w:rsidRPr="00465BBD">
        <w:rPr>
          <w:rFonts w:ascii="Times New Roman" w:eastAsia="Calibri"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результатами даних моніторингів, роботодавці запрошувались на засідання в управління праці та соціального захисту населення та у міську раду, за участю членів робочої групи зі сприяння легалізації «тіньової» зайнятості та «тіньової» заробітної плати.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Загалом у 2023 році проведено 14 засідань, на які запрошувались 354 роботодавці,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заслухано 106 з них.</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На виконання рішення виконавчого комітету Хмельницької міської ради від 13.02.2021 №156 «Про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створення робочої групи зі сприяння легалізації «тіньової» зайнятості населення та «тіньової» заробітної плати на території Хмельницької міської територіальної громади, затвердження Положення про неї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заходів щодо сприяння легалізації «тіньової» зайнятості населення та «тіньової» заробітної плати на території Хмельницької міської територіальної громади на 2021-2023 роки», зі змінами, управлінням праці та соціального захисту населення проводились відвідування суб’єктів господарювання, за місцем здійснення діяльності, з метою проведення інформаційно-роз’яснювальної роботи з приводу важливості офіційного працевлаштування.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 2023 року здійснено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4536 відвідувань роботодавців (20-25 об’єктів протягом одного робочого дня).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В ході проведених заходів стосовно 602 громадян виникли питання щодо їх офіційного працевлаштування або з приводу реєстрації підприємницької діяльності, відповідно до вимог чинного законодавства.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наслідками відвідувань, після перевірки інформації, отриманої під час заходів, в</w:t>
      </w:r>
      <w:r w:rsidR="0036090F">
        <w:rPr>
          <w:rFonts w:ascii="Times New Roman" w:hAnsi="Times New Roman" w:cs="Times New Roman"/>
          <w:sz w:val="24"/>
          <w:szCs w:val="24"/>
        </w:rPr>
        <w:t>ід</w:t>
      </w:r>
      <w:r w:rsidRPr="00152CE3">
        <w:rPr>
          <w:rFonts w:ascii="Times New Roman" w:hAnsi="Times New Roman" w:cs="Times New Roman"/>
          <w:sz w:val="24"/>
          <w:szCs w:val="24"/>
        </w:rPr>
        <w:t xml:space="preserve"> </w:t>
      </w:r>
      <w:r w:rsidR="0036090F">
        <w:rPr>
          <w:rFonts w:ascii="Times New Roman" w:hAnsi="Times New Roman" w:cs="Times New Roman"/>
          <w:sz w:val="24"/>
          <w:szCs w:val="24"/>
        </w:rPr>
        <w:t xml:space="preserve">Головного управління Пенсійного фонду України </w:t>
      </w:r>
      <w:r w:rsidRPr="00152CE3">
        <w:rPr>
          <w:rFonts w:ascii="Times New Roman" w:hAnsi="Times New Roman" w:cs="Times New Roman"/>
          <w:sz w:val="24"/>
          <w:szCs w:val="24"/>
        </w:rPr>
        <w:t xml:space="preserve"> в Хмельницькій області та </w:t>
      </w:r>
      <w:r w:rsidR="00E6603B">
        <w:rPr>
          <w:rFonts w:ascii="Times New Roman" w:hAnsi="Times New Roman" w:cs="Times New Roman"/>
          <w:sz w:val="24"/>
          <w:szCs w:val="24"/>
        </w:rPr>
        <w:t xml:space="preserve">Головного управління </w:t>
      </w:r>
      <w:r w:rsidRPr="00152CE3">
        <w:rPr>
          <w:rFonts w:ascii="Times New Roman" w:hAnsi="Times New Roman" w:cs="Times New Roman"/>
          <w:sz w:val="24"/>
          <w:szCs w:val="24"/>
        </w:rPr>
        <w:t xml:space="preserve">ДПС у Хмельницькій області, з роботодавцями, у яких підтверджено факти використання неоформлених працівників, здійснювалось майже щоденне спілкування, поки працівників не оформлять. </w:t>
      </w:r>
    </w:p>
    <w:p w:rsidR="004B6449"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Як результат вжитих заходів, роботодавцями, яких відвідано, </w:t>
      </w:r>
      <w:r w:rsidR="00467D05" w:rsidRPr="00152CE3">
        <w:rPr>
          <w:rFonts w:ascii="Times New Roman" w:hAnsi="Times New Roman" w:cs="Times New Roman"/>
          <w:sz w:val="24"/>
          <w:szCs w:val="24"/>
        </w:rPr>
        <w:t>оформлено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480 громадян (</w:t>
      </w:r>
      <w:r w:rsidR="00467D05" w:rsidRPr="00152CE3">
        <w:rPr>
          <w:rFonts w:ascii="Times New Roman" w:hAnsi="Times New Roman" w:cs="Times New Roman"/>
          <w:sz w:val="24"/>
          <w:szCs w:val="24"/>
        </w:rPr>
        <w:t>80,0</w:t>
      </w:r>
      <w:r w:rsidRPr="00152CE3">
        <w:rPr>
          <w:rFonts w:ascii="Times New Roman" w:hAnsi="Times New Roman" w:cs="Times New Roman"/>
          <w:sz w:val="24"/>
          <w:szCs w:val="24"/>
        </w:rPr>
        <w:t>% від загальної кількості виявлених нелегальних працівників). Ряд громадян зареєструвались</w:t>
      </w:r>
      <w:r w:rsidR="00E6603B">
        <w:rPr>
          <w:rFonts w:ascii="Times New Roman" w:hAnsi="Times New Roman" w:cs="Times New Roman"/>
          <w:sz w:val="24"/>
          <w:szCs w:val="24"/>
        </w:rPr>
        <w:t xml:space="preserve"> </w:t>
      </w:r>
      <w:r w:rsidRPr="00152CE3">
        <w:rPr>
          <w:rFonts w:ascii="Times New Roman" w:hAnsi="Times New Roman" w:cs="Times New Roman"/>
          <w:sz w:val="24"/>
          <w:szCs w:val="24"/>
        </w:rPr>
        <w:t>як фізичні особи-підприємці і, відповідно, почали сплачувати податки та обов’язкові платежі.</w:t>
      </w:r>
      <w:r w:rsidR="00467D05"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Як наслідок, орієнтовні додаткові надходження до бюджетів різних рівнів склали біля</w:t>
      </w:r>
      <w:r w:rsidR="00016673">
        <w:rPr>
          <w:rFonts w:ascii="Times New Roman" w:hAnsi="Times New Roman" w:cs="Times New Roman"/>
          <w:sz w:val="24"/>
          <w:szCs w:val="24"/>
        </w:rPr>
        <w:t xml:space="preserve">   </w:t>
      </w:r>
      <w:r w:rsidR="005F529B" w:rsidRPr="00152CE3">
        <w:rPr>
          <w:rFonts w:ascii="Times New Roman" w:hAnsi="Times New Roman" w:cs="Times New Roman"/>
          <w:sz w:val="24"/>
          <w:szCs w:val="24"/>
        </w:rPr>
        <w:t xml:space="preserve"> </w:t>
      </w:r>
      <w:r w:rsidR="00467D05" w:rsidRPr="00152CE3">
        <w:rPr>
          <w:rFonts w:ascii="Times New Roman" w:hAnsi="Times New Roman" w:cs="Times New Roman"/>
          <w:sz w:val="24"/>
          <w:szCs w:val="24"/>
        </w:rPr>
        <w:t>7</w:t>
      </w:r>
      <w:r w:rsidRPr="00152CE3">
        <w:rPr>
          <w:rFonts w:ascii="Times New Roman" w:hAnsi="Times New Roman" w:cs="Times New Roman"/>
          <w:sz w:val="24"/>
          <w:szCs w:val="24"/>
        </w:rPr>
        <w:t xml:space="preserve"> млн грн.</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Під час проведення інформаційно-роз’яснювальної роботи серед суб’єктів господарювання, за місцем здійснення діяльності, роботодавцям та працівникам видавались пам’ятки щодо відповідальності за порушення трудового законодавства, важливості та переваг офіційного працевлаштування.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Також, розповсюджувалась пам’ятка про можливість отримання роботодавцями компенсації витрат на оплату праці, в разі працевлаштування зареєстрованих безробітних з числа ВПО, учасників бойових дій, осіб з інвалідністю та компенсації витрат на сплату </w:t>
      </w:r>
      <w:r w:rsidR="00E6603B">
        <w:rPr>
          <w:rFonts w:ascii="Times New Roman" w:hAnsi="Times New Roman" w:cs="Times New Roman"/>
          <w:sz w:val="24"/>
          <w:szCs w:val="24"/>
        </w:rPr>
        <w:t>єдиного соціального внеску</w:t>
      </w:r>
      <w:r w:rsidRPr="00152CE3">
        <w:rPr>
          <w:rFonts w:ascii="Times New Roman" w:hAnsi="Times New Roman" w:cs="Times New Roman"/>
          <w:sz w:val="24"/>
          <w:szCs w:val="24"/>
        </w:rPr>
        <w:t>, з метою спонукати роботодавців до офіційного працевлаштування працівників.</w:t>
      </w:r>
      <w:r w:rsidR="00467D05" w:rsidRPr="00152CE3">
        <w:rPr>
          <w:rFonts w:ascii="Times New Roman" w:hAnsi="Times New Roman" w:cs="Times New Roman"/>
          <w:sz w:val="24"/>
          <w:szCs w:val="24"/>
        </w:rPr>
        <w:t xml:space="preserve"> </w:t>
      </w:r>
      <w:r w:rsidRPr="00152CE3">
        <w:rPr>
          <w:rFonts w:ascii="Times New Roman" w:hAnsi="Times New Roman" w:cs="Times New Roman"/>
          <w:sz w:val="24"/>
          <w:szCs w:val="24"/>
        </w:rPr>
        <w:t>Всього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2023 року розповсюджено біля 10 </w:t>
      </w:r>
      <w:r w:rsidR="005F529B" w:rsidRPr="00152CE3">
        <w:rPr>
          <w:rFonts w:ascii="Times New Roman" w:hAnsi="Times New Roman" w:cs="Times New Roman"/>
          <w:sz w:val="24"/>
          <w:szCs w:val="24"/>
        </w:rPr>
        <w:t>тис.</w:t>
      </w:r>
      <w:r w:rsidRPr="00152CE3">
        <w:rPr>
          <w:rFonts w:ascii="Times New Roman" w:hAnsi="Times New Roman" w:cs="Times New Roman"/>
          <w:sz w:val="24"/>
          <w:szCs w:val="24"/>
        </w:rPr>
        <w:t xml:space="preserve"> пам’яток для роботодавців та працівників.</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Інформація стосовно роботодавців, які не повідомили про усунення порушень, направлялась до Центрально-Західного міжрегіонального управління Державної служби з питань праці та до </w:t>
      </w:r>
      <w:r w:rsidR="00E6603B">
        <w:rPr>
          <w:rFonts w:ascii="Times New Roman" w:hAnsi="Times New Roman" w:cs="Times New Roman"/>
          <w:sz w:val="24"/>
          <w:szCs w:val="24"/>
        </w:rPr>
        <w:t>Головного управління</w:t>
      </w:r>
      <w:r w:rsidRPr="00152CE3">
        <w:rPr>
          <w:rFonts w:ascii="Times New Roman" w:hAnsi="Times New Roman" w:cs="Times New Roman"/>
          <w:sz w:val="24"/>
          <w:szCs w:val="24"/>
        </w:rPr>
        <w:t xml:space="preserve"> ДПС у Хмельницькій області, для реагування, в межах наданих повноважень, під час воєнного стану.</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Центрально-Західного міжрегіонального управління Державної служби з питань праці (далі - Міжрегіональне управління), інспекторами установи, починаючи з липня 2023 року, розпочато проведення позапланових заходів державного нагляду (контролю) стосовно підприємств-боржників із виплати заробітної плати та за зверненнями громадян.</w:t>
      </w:r>
    </w:p>
    <w:p w:rsidR="00A6572E" w:rsidRPr="00152CE3" w:rsidRDefault="004B6449"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2023 року проведено 25 заходів державного нагляду (контролю) з питань законодавства про працю. Внесено 17 приписів про усунення порушень законодавства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про працю. Складено 8 протоколів про адміністративні правопорушення. </w:t>
      </w:r>
      <w:r w:rsidR="00F07F16" w:rsidRPr="00152CE3">
        <w:rPr>
          <w:rFonts w:ascii="Times New Roman" w:hAnsi="Times New Roman" w:cs="Times New Roman"/>
          <w:sz w:val="24"/>
          <w:szCs w:val="24"/>
        </w:rPr>
        <w:t>За наслідками</w:t>
      </w:r>
      <w:r w:rsidR="00A6572E"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6 перевір</w:t>
      </w:r>
      <w:r w:rsidR="00F07F16" w:rsidRPr="00152CE3">
        <w:rPr>
          <w:rFonts w:ascii="Times New Roman" w:hAnsi="Times New Roman" w:cs="Times New Roman"/>
          <w:sz w:val="24"/>
          <w:szCs w:val="24"/>
        </w:rPr>
        <w:t>ок</w:t>
      </w:r>
      <w:r w:rsidR="00A6572E" w:rsidRPr="00152CE3">
        <w:rPr>
          <w:rFonts w:ascii="Times New Roman" w:hAnsi="Times New Roman" w:cs="Times New Roman"/>
          <w:sz w:val="24"/>
          <w:szCs w:val="24"/>
        </w:rPr>
        <w:t xml:space="preserve"> надано рекомендаці</w:t>
      </w:r>
      <w:r w:rsidR="00F07F16" w:rsidRPr="00152CE3">
        <w:rPr>
          <w:rFonts w:ascii="Times New Roman" w:hAnsi="Times New Roman" w:cs="Times New Roman"/>
          <w:sz w:val="24"/>
          <w:szCs w:val="24"/>
        </w:rPr>
        <w:t>ї</w:t>
      </w:r>
      <w:r w:rsidR="00A6572E" w:rsidRPr="00152CE3">
        <w:rPr>
          <w:rFonts w:ascii="Times New Roman" w:hAnsi="Times New Roman" w:cs="Times New Roman"/>
          <w:sz w:val="24"/>
          <w:szCs w:val="24"/>
        </w:rPr>
        <w:t xml:space="preserve"> про застосування дисциплінарних стягнень до осіб, винних у порушенні законодавства про працю.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інформування про ризики і наслідки незадекларованої праці</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в 2023 році було здійснено 3264 інформаційних відвідування роботодавців, якими охоплено </w:t>
      </w:r>
      <w:r w:rsidR="00F07F16" w:rsidRPr="00152CE3">
        <w:rPr>
          <w:rFonts w:ascii="Times New Roman" w:hAnsi="Times New Roman" w:cs="Times New Roman"/>
          <w:sz w:val="24"/>
          <w:szCs w:val="24"/>
        </w:rPr>
        <w:t>понад 12 тис.</w:t>
      </w:r>
      <w:r w:rsidRPr="00152CE3">
        <w:rPr>
          <w:rFonts w:ascii="Times New Roman" w:hAnsi="Times New Roman" w:cs="Times New Roman"/>
          <w:sz w:val="24"/>
          <w:szCs w:val="24"/>
        </w:rPr>
        <w:t xml:space="preserve"> осіб. </w:t>
      </w:r>
      <w:r w:rsidR="00F07F16" w:rsidRPr="00152CE3">
        <w:rPr>
          <w:rFonts w:ascii="Times New Roman" w:hAnsi="Times New Roman" w:cs="Times New Roman"/>
          <w:sz w:val="24"/>
          <w:szCs w:val="24"/>
        </w:rPr>
        <w:t>П</w:t>
      </w:r>
      <w:r w:rsidRPr="00152CE3">
        <w:rPr>
          <w:rFonts w:ascii="Times New Roman" w:hAnsi="Times New Roman" w:cs="Times New Roman"/>
          <w:sz w:val="24"/>
          <w:szCs w:val="24"/>
        </w:rPr>
        <w:t>роведено 41 масовий захід (семінари, наради, круглі столи) на тему оформлення трудових відносин та законодавства про працю.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Забезпечено інформування роботодавців під час проведення інформаційних відвідувань з усіх питань про вимоги законодавства щодо забезпечення рівних прав і можливостей жінок та чоловіків у трудових відносинах та висвітлено 318 публікацій з даних питань.</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інформацією </w:t>
      </w:r>
      <w:r w:rsidR="00F07F16" w:rsidRPr="00152CE3">
        <w:rPr>
          <w:rFonts w:ascii="Times New Roman" w:hAnsi="Times New Roman" w:cs="Times New Roman"/>
          <w:sz w:val="24"/>
          <w:szCs w:val="24"/>
        </w:rPr>
        <w:t xml:space="preserve">Головного управління </w:t>
      </w:r>
      <w:r w:rsidRPr="00152CE3">
        <w:rPr>
          <w:rFonts w:ascii="Times New Roman" w:hAnsi="Times New Roman" w:cs="Times New Roman"/>
          <w:sz w:val="24"/>
          <w:szCs w:val="24"/>
        </w:rPr>
        <w:t>ДПС у Хмельницькій області, у 2023 році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проводилася систематична інформаційно-роз’яснювальна робота щодо висвітлення у ЗМІ переваг легальної трудової зайнятості, виявлення неоформлених найманих працівників, підвищення рівня заробітної плати та своєчасності її виплати.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Центром обслуговування платників надавались інформаційно - консультативні послуги суб’єктам господарювання та громадянам, що сприя</w:t>
      </w:r>
      <w:r w:rsidR="00F07F16" w:rsidRPr="00152CE3">
        <w:rPr>
          <w:rFonts w:ascii="Times New Roman" w:hAnsi="Times New Roman" w:cs="Times New Roman"/>
          <w:sz w:val="24"/>
          <w:szCs w:val="24"/>
        </w:rPr>
        <w:t>є</w:t>
      </w:r>
      <w:r w:rsidRPr="00152CE3">
        <w:rPr>
          <w:rFonts w:ascii="Times New Roman" w:hAnsi="Times New Roman" w:cs="Times New Roman"/>
          <w:sz w:val="24"/>
          <w:szCs w:val="24"/>
        </w:rPr>
        <w:t xml:space="preserve"> налагодженню діалогу між владою та бізнесом.</w:t>
      </w:r>
    </w:p>
    <w:p w:rsidR="00A6572E" w:rsidRPr="00152CE3" w:rsidRDefault="00F07F16"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Н</w:t>
      </w:r>
      <w:r w:rsidR="00A6572E" w:rsidRPr="00152CE3">
        <w:rPr>
          <w:rFonts w:ascii="Times New Roman" w:hAnsi="Times New Roman" w:cs="Times New Roman"/>
          <w:sz w:val="24"/>
          <w:szCs w:val="24"/>
        </w:rPr>
        <w:t xml:space="preserve">а сайті </w:t>
      </w:r>
      <w:r w:rsidR="00E6603B" w:rsidRPr="00152CE3">
        <w:rPr>
          <w:rFonts w:ascii="Times New Roman" w:hAnsi="Times New Roman" w:cs="Times New Roman"/>
          <w:sz w:val="24"/>
          <w:szCs w:val="24"/>
        </w:rPr>
        <w:t xml:space="preserve">Головного управління </w:t>
      </w:r>
      <w:r w:rsidR="00A6572E" w:rsidRPr="00152CE3">
        <w:rPr>
          <w:rFonts w:ascii="Times New Roman" w:hAnsi="Times New Roman" w:cs="Times New Roman"/>
          <w:sz w:val="24"/>
          <w:szCs w:val="24"/>
        </w:rPr>
        <w:t xml:space="preserve">ДПС у Хмельницькій області розміщено 267 інформаційних матеріалів з вказаної теми, у медіа-полі </w:t>
      </w:r>
      <w:r w:rsidRPr="00152CE3">
        <w:rPr>
          <w:rFonts w:ascii="Times New Roman" w:hAnsi="Times New Roman" w:cs="Times New Roman"/>
          <w:sz w:val="24"/>
          <w:szCs w:val="24"/>
        </w:rPr>
        <w:t xml:space="preserve">громади </w:t>
      </w:r>
      <w:r w:rsidR="00A6572E" w:rsidRPr="00152CE3">
        <w:rPr>
          <w:rFonts w:ascii="Times New Roman" w:hAnsi="Times New Roman" w:cs="Times New Roman"/>
          <w:sz w:val="24"/>
          <w:szCs w:val="24"/>
        </w:rPr>
        <w:t>вийшло 287 відповідних інформаційних повідомлень. З них:</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на телебаченні </w:t>
      </w:r>
      <w:r w:rsidR="00F07F16"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32;</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bookmarkStart w:id="1" w:name="bookmark0"/>
      <w:bookmarkEnd w:id="1"/>
      <w:r w:rsidRPr="00465BBD">
        <w:rPr>
          <w:rFonts w:ascii="Times New Roman" w:eastAsia="Calibri" w:hAnsi="Times New Roman" w:cs="Times New Roman"/>
          <w:sz w:val="24"/>
          <w:szCs w:val="24"/>
        </w:rPr>
        <w:t xml:space="preserve">на радіо </w:t>
      </w:r>
      <w:r w:rsidR="00F07F16"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51;</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bookmarkStart w:id="2" w:name="bookmark1"/>
      <w:bookmarkEnd w:id="2"/>
      <w:r w:rsidRPr="00465BBD">
        <w:rPr>
          <w:rFonts w:ascii="Times New Roman" w:eastAsia="Calibri" w:hAnsi="Times New Roman" w:cs="Times New Roman"/>
          <w:sz w:val="24"/>
          <w:szCs w:val="24"/>
        </w:rPr>
        <w:t xml:space="preserve">у мережі Інтернет </w:t>
      </w:r>
      <w:r w:rsidR="00F07F16"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204.</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Крім того, на моніторах у центрах обслуговування платників податків при податкових інспекціях області постійно транслюються відеоролики стосовно небезпеки отримання «сірих» зарплат та комфортної діяльності бізнесу у легальному правовому полі.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Проблема легалізації «тіньової» трудової зайнятості </w:t>
      </w:r>
      <w:r w:rsidR="00F07F16" w:rsidRPr="00152CE3">
        <w:rPr>
          <w:rFonts w:ascii="Times New Roman" w:hAnsi="Times New Roman" w:cs="Times New Roman"/>
          <w:sz w:val="24"/>
          <w:szCs w:val="24"/>
        </w:rPr>
        <w:t>була</w:t>
      </w:r>
      <w:r w:rsidRPr="00152CE3">
        <w:rPr>
          <w:rFonts w:ascii="Times New Roman" w:hAnsi="Times New Roman" w:cs="Times New Roman"/>
          <w:sz w:val="24"/>
          <w:szCs w:val="24"/>
        </w:rPr>
        <w:t xml:space="preserve"> темою 224 зустрічей керівництва органів ДПС з представниками бізнесу. Зазначене питання також розглядалось в ході 44 семінарів, проведених фахівцями органів ДПС у Хмельницькій області.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проведено 133 результативн</w:t>
      </w:r>
      <w:r w:rsidR="00FA1438" w:rsidRPr="00152CE3">
        <w:rPr>
          <w:rFonts w:ascii="Times New Roman" w:hAnsi="Times New Roman" w:cs="Times New Roman"/>
          <w:sz w:val="24"/>
          <w:szCs w:val="24"/>
        </w:rPr>
        <w:t>і</w:t>
      </w:r>
      <w:r w:rsidRPr="00152CE3">
        <w:rPr>
          <w:rFonts w:ascii="Times New Roman" w:hAnsi="Times New Roman" w:cs="Times New Roman"/>
          <w:sz w:val="24"/>
          <w:szCs w:val="24"/>
        </w:rPr>
        <w:t xml:space="preserve"> фактичн</w:t>
      </w:r>
      <w:r w:rsidR="00FA1438" w:rsidRPr="00152CE3">
        <w:rPr>
          <w:rFonts w:ascii="Times New Roman" w:hAnsi="Times New Roman" w:cs="Times New Roman"/>
          <w:sz w:val="24"/>
          <w:szCs w:val="24"/>
        </w:rPr>
        <w:t>і</w:t>
      </w:r>
      <w:r w:rsidRPr="00152CE3">
        <w:rPr>
          <w:rFonts w:ascii="Times New Roman" w:hAnsi="Times New Roman" w:cs="Times New Roman"/>
          <w:sz w:val="24"/>
          <w:szCs w:val="24"/>
        </w:rPr>
        <w:t xml:space="preserve"> перевірки з питань дотримання роботодавцями законодавства щодо укладення трудового договору, оформлення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трудових відносин з працівниками (найманими особами), здійснення фізичною особою підприємницької діяльності без державної реєстрації, за результатами яких виявлено 103 наймані особи, з якими не оформлено трудові відносини та 12 найманих осіб, трудові відносини з якими оформлено під час перевірки або відразу після її закінчення, встановлено</w:t>
      </w:r>
      <w:r w:rsidR="0044495A" w:rsidRPr="00152CE3">
        <w:rPr>
          <w:rFonts w:ascii="Times New Roman" w:hAnsi="Times New Roman" w:cs="Times New Roman"/>
          <w:sz w:val="24"/>
          <w:szCs w:val="24"/>
        </w:rPr>
        <w:t xml:space="preserve"> </w:t>
      </w:r>
      <w:r w:rsidRPr="00152CE3">
        <w:rPr>
          <w:rFonts w:ascii="Times New Roman" w:hAnsi="Times New Roman" w:cs="Times New Roman"/>
          <w:sz w:val="24"/>
          <w:szCs w:val="24"/>
        </w:rPr>
        <w:t>56 фізичних осіб, що здійснювали підприємницьку діяльність без державної реєстрації.</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з питань</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цивільного захисту населення і охорони праці Хмельницької міської ради, у 2023 році спеціалістами відділу охорони праці управління здійснено 50 планових перевірок стану охорони праці на підприємствах, у закладах комунальної форми власності. За результатами перевірок складено акти, надано методичну допомогу щодо охорони праці та виконання вимог нормативно-правових актів з охорони праці.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роботу з погодження заяв на розміщення об’єктів пересувної та дрібної стаціонарної мережі з надання послуг у сфері відпочинку і розваг. Загалом погоджено</w:t>
      </w:r>
      <w:r w:rsidR="00EC22CF" w:rsidRPr="00152CE3">
        <w:rPr>
          <w:rFonts w:ascii="Times New Roman" w:hAnsi="Times New Roman" w:cs="Times New Roman"/>
          <w:sz w:val="24"/>
          <w:szCs w:val="24"/>
        </w:rPr>
        <w:t xml:space="preserve"> </w:t>
      </w:r>
      <w:r w:rsidRPr="00152CE3">
        <w:rPr>
          <w:rFonts w:ascii="Times New Roman" w:hAnsi="Times New Roman" w:cs="Times New Roman"/>
          <w:sz w:val="24"/>
          <w:szCs w:val="24"/>
        </w:rPr>
        <w:t>191 атракціон 51 фізичній особі-підприємцю.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Організовано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проведено заходи з нагоди Дня охорони праці.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Прийнято участь у роботі 22 комісій з розслідувань нещасних випадків на виробництві, в т. ч. 10 – у спеціальних (смертельні, тяжкі випадки, у відповідності до наказів Центрально-Західного міжрегіонального управління Державної служби з питань праці).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інструктажі з охорони праці посадовим особам, іншим працівникам виконавчих органів Хмельницької міської ради та студентам, які проходили практику у виконавчих органах, а саме: вступних інструктажів – 170; первинних інструктажів – 170; повторних інструктажів – 72.</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7B7D24" w:rsidRDefault="00175C7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w:t>
      </w:r>
      <w:r w:rsidR="007B7D24">
        <w:rPr>
          <w:rFonts w:ascii="Times New Roman" w:hAnsi="Times New Roman" w:cs="Times New Roman"/>
          <w:sz w:val="24"/>
          <w:szCs w:val="24"/>
        </w:rPr>
        <w:t>Департаменту освіти та науки Хмельницької міської ради, з</w:t>
      </w:r>
      <w:r w:rsidR="00A6572E" w:rsidRPr="00152CE3">
        <w:rPr>
          <w:rFonts w:ascii="Times New Roman" w:hAnsi="Times New Roman" w:cs="Times New Roman"/>
          <w:sz w:val="24"/>
          <w:szCs w:val="24"/>
        </w:rPr>
        <w:t xml:space="preserve"> метою популяризації робітничих професій у закладах професійної (професійно-технічної) освіти</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у 2023 році відбулись зустрічі зі здобувачами освіти закладів загальної середньої освіти,</w:t>
      </w:r>
      <w:r w:rsidR="005F529B"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дні відкритих дверей, майстер-класи, </w:t>
      </w:r>
      <w:proofErr w:type="spellStart"/>
      <w:r w:rsidR="00A6572E" w:rsidRPr="00152CE3">
        <w:rPr>
          <w:rFonts w:ascii="Times New Roman" w:hAnsi="Times New Roman" w:cs="Times New Roman"/>
          <w:sz w:val="24"/>
          <w:szCs w:val="24"/>
        </w:rPr>
        <w:t>квести</w:t>
      </w:r>
      <w:proofErr w:type="spellEnd"/>
      <w:r w:rsidR="00A6572E" w:rsidRPr="00152CE3">
        <w:rPr>
          <w:rFonts w:ascii="Times New Roman" w:hAnsi="Times New Roman" w:cs="Times New Roman"/>
          <w:sz w:val="24"/>
          <w:szCs w:val="24"/>
        </w:rPr>
        <w:t xml:space="preserve">, виставки технічної творчості, психологічні години, бесіди-консультації (очно, онлайн), презентації закладів та професій у засобах масової інформації.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Організовувалися екскурсії по закладах </w:t>
      </w:r>
      <w:r w:rsidR="00F07F16" w:rsidRPr="00152CE3">
        <w:rPr>
          <w:rFonts w:ascii="Times New Roman" w:hAnsi="Times New Roman" w:cs="Times New Roman"/>
          <w:sz w:val="24"/>
          <w:szCs w:val="24"/>
        </w:rPr>
        <w:t>освіти</w:t>
      </w:r>
      <w:r w:rsidRPr="00152CE3">
        <w:rPr>
          <w:rFonts w:ascii="Times New Roman" w:hAnsi="Times New Roman" w:cs="Times New Roman"/>
          <w:sz w:val="24"/>
          <w:szCs w:val="24"/>
        </w:rPr>
        <w:t xml:space="preserve"> та на базові підприємства. Здійсню</w:t>
      </w:r>
      <w:r w:rsidR="00034818" w:rsidRPr="00152CE3">
        <w:rPr>
          <w:rFonts w:ascii="Times New Roman" w:hAnsi="Times New Roman" w:cs="Times New Roman"/>
          <w:sz w:val="24"/>
          <w:szCs w:val="24"/>
        </w:rPr>
        <w:t>валась</w:t>
      </w:r>
      <w:r w:rsidRPr="00152CE3">
        <w:rPr>
          <w:rFonts w:ascii="Times New Roman" w:hAnsi="Times New Roman" w:cs="Times New Roman"/>
          <w:sz w:val="24"/>
          <w:szCs w:val="24"/>
        </w:rPr>
        <w:t xml:space="preserve"> профорієнтаційна реклама в соціальних мережах, по телебаченню, вуличному радіо Хмельницького, в громадському транспорті.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закладах професійної (професійно-технічної) освіти до профорієнтаційних заходів </w:t>
      </w:r>
      <w:r w:rsidR="00034818" w:rsidRPr="00152CE3">
        <w:rPr>
          <w:rFonts w:ascii="Times New Roman" w:hAnsi="Times New Roman" w:cs="Times New Roman"/>
          <w:sz w:val="24"/>
          <w:szCs w:val="24"/>
        </w:rPr>
        <w:t xml:space="preserve">були </w:t>
      </w:r>
      <w:r w:rsidRPr="00152CE3">
        <w:rPr>
          <w:rFonts w:ascii="Times New Roman" w:hAnsi="Times New Roman" w:cs="Times New Roman"/>
          <w:sz w:val="24"/>
          <w:szCs w:val="24"/>
        </w:rPr>
        <w:t>задіяні психологіч</w:t>
      </w:r>
      <w:r w:rsidR="00034818" w:rsidRPr="00152CE3">
        <w:rPr>
          <w:rFonts w:ascii="Times New Roman" w:hAnsi="Times New Roman" w:cs="Times New Roman"/>
          <w:sz w:val="24"/>
          <w:szCs w:val="24"/>
        </w:rPr>
        <w:t>ні служби (</w:t>
      </w:r>
      <w:r w:rsidRPr="00152CE3">
        <w:rPr>
          <w:rFonts w:ascii="Times New Roman" w:hAnsi="Times New Roman" w:cs="Times New Roman"/>
          <w:sz w:val="24"/>
          <w:szCs w:val="24"/>
        </w:rPr>
        <w:t>використовуються</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психологічні тести через </w:t>
      </w:r>
      <w:proofErr w:type="spellStart"/>
      <w:r w:rsidRPr="00152CE3">
        <w:rPr>
          <w:rFonts w:ascii="Times New Roman" w:hAnsi="Times New Roman" w:cs="Times New Roman"/>
          <w:sz w:val="24"/>
          <w:szCs w:val="24"/>
        </w:rPr>
        <w:t>гугл</w:t>
      </w:r>
      <w:proofErr w:type="spellEnd"/>
      <w:r w:rsidRPr="00152CE3">
        <w:rPr>
          <w:rFonts w:ascii="Times New Roman" w:hAnsi="Times New Roman" w:cs="Times New Roman"/>
          <w:sz w:val="24"/>
          <w:szCs w:val="24"/>
        </w:rPr>
        <w:t xml:space="preserve">-форму "Визначення </w:t>
      </w:r>
      <w:proofErr w:type="spellStart"/>
      <w:r w:rsidRPr="00152CE3">
        <w:rPr>
          <w:rFonts w:ascii="Times New Roman" w:hAnsi="Times New Roman" w:cs="Times New Roman"/>
          <w:sz w:val="24"/>
          <w:szCs w:val="24"/>
        </w:rPr>
        <w:t>професійно</w:t>
      </w:r>
      <w:proofErr w:type="spellEnd"/>
      <w:r w:rsidRPr="00152CE3">
        <w:rPr>
          <w:rFonts w:ascii="Times New Roman" w:hAnsi="Times New Roman" w:cs="Times New Roman"/>
          <w:sz w:val="24"/>
          <w:szCs w:val="24"/>
        </w:rPr>
        <w:t>-орієнтованих</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інтересів в абітурієнтів з професій навчального закладу"</w:t>
      </w:r>
      <w:r w:rsidR="00034818" w:rsidRPr="00152CE3">
        <w:rPr>
          <w:rFonts w:ascii="Times New Roman" w:hAnsi="Times New Roman" w:cs="Times New Roman"/>
          <w:sz w:val="24"/>
          <w:szCs w:val="24"/>
        </w:rPr>
        <w:t>)</w:t>
      </w:r>
      <w:r w:rsidRPr="00152CE3">
        <w:rPr>
          <w:rFonts w:ascii="Times New Roman" w:hAnsi="Times New Roman" w:cs="Times New Roman"/>
          <w:sz w:val="24"/>
          <w:szCs w:val="24"/>
        </w:rPr>
        <w:t>.</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популяризації будівельних професій фахівцями з профорієнтаційного відділу сприяння зайнятості Хмельницького обласного центру зайнятості проведено тренінг “Робота в команді” зі здобувачами освіти випускних груп вищого професійного училища № 4</w:t>
      </w:r>
      <w:r w:rsidR="005F529B"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м. Хмельницького.</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Працівники </w:t>
      </w:r>
      <w:r w:rsidR="00034818" w:rsidRPr="00152CE3">
        <w:rPr>
          <w:rFonts w:ascii="Times New Roman" w:hAnsi="Times New Roman" w:cs="Times New Roman"/>
          <w:sz w:val="24"/>
          <w:szCs w:val="24"/>
        </w:rPr>
        <w:t>ВПУ</w:t>
      </w:r>
      <w:r w:rsidRPr="00152CE3">
        <w:rPr>
          <w:rFonts w:ascii="Times New Roman" w:hAnsi="Times New Roman" w:cs="Times New Roman"/>
          <w:sz w:val="24"/>
          <w:szCs w:val="24"/>
        </w:rPr>
        <w:t xml:space="preserve"> № 25 м. Хмельницького створили та демонстрували відеоролик «Незалежність», що містить профорієнтаційний характер – незалежно від вибору професії, молодь – майбутнє України та її економічного розквіту, що єднає нас усіх.</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10.10.2023 з учнями 9-11 класів СЗОШ № 7 була проведена профорієнтаційна робота Хмельницьким кооперативним торгов</w:t>
      </w:r>
      <w:r w:rsidR="00FA1438" w:rsidRPr="00152CE3">
        <w:rPr>
          <w:rFonts w:ascii="Times New Roman" w:hAnsi="Times New Roman" w:cs="Times New Roman"/>
          <w:sz w:val="24"/>
          <w:szCs w:val="24"/>
        </w:rPr>
        <w:t>ельно</w:t>
      </w:r>
      <w:r w:rsidRPr="00152CE3">
        <w:rPr>
          <w:rFonts w:ascii="Times New Roman" w:hAnsi="Times New Roman" w:cs="Times New Roman"/>
          <w:sz w:val="24"/>
          <w:szCs w:val="24"/>
        </w:rPr>
        <w:t xml:space="preserve">-економічним інститутом.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14.12.2023 для учнів 10-11 класів (300 осіб) відбувся захід </w:t>
      </w:r>
      <w:r w:rsidR="00FA1438" w:rsidRPr="00152CE3">
        <w:rPr>
          <w:rFonts w:ascii="Times New Roman" w:hAnsi="Times New Roman" w:cs="Times New Roman"/>
          <w:sz w:val="24"/>
          <w:szCs w:val="24"/>
        </w:rPr>
        <w:t>«Д</w:t>
      </w:r>
      <w:r w:rsidRPr="00152CE3">
        <w:rPr>
          <w:rFonts w:ascii="Times New Roman" w:hAnsi="Times New Roman" w:cs="Times New Roman"/>
          <w:sz w:val="24"/>
          <w:szCs w:val="24"/>
        </w:rPr>
        <w:t>ень відкритих дверей</w:t>
      </w:r>
      <w:r w:rsidR="00FA1438" w:rsidRPr="00152CE3">
        <w:rPr>
          <w:rFonts w:ascii="Times New Roman" w:hAnsi="Times New Roman" w:cs="Times New Roman"/>
          <w:sz w:val="24"/>
          <w:szCs w:val="24"/>
        </w:rPr>
        <w:t>»</w:t>
      </w:r>
      <w:r w:rsidRPr="00152CE3">
        <w:rPr>
          <w:rFonts w:ascii="Times New Roman" w:hAnsi="Times New Roman" w:cs="Times New Roman"/>
          <w:sz w:val="24"/>
          <w:szCs w:val="24"/>
        </w:rPr>
        <w:t xml:space="preserve"> в Національній академії Державної прикордонної служби України </w:t>
      </w:r>
      <w:r w:rsidR="00034818" w:rsidRPr="00152CE3">
        <w:rPr>
          <w:rFonts w:ascii="Times New Roman" w:hAnsi="Times New Roman" w:cs="Times New Roman"/>
          <w:sz w:val="24"/>
          <w:szCs w:val="24"/>
        </w:rPr>
        <w:t>ім.</w:t>
      </w:r>
      <w:r w:rsidRPr="00152CE3">
        <w:rPr>
          <w:rFonts w:ascii="Times New Roman" w:hAnsi="Times New Roman" w:cs="Times New Roman"/>
          <w:sz w:val="24"/>
          <w:szCs w:val="24"/>
        </w:rPr>
        <w:t xml:space="preserve"> Богдана Хмельницького. Під час заходу учні мали змогу ознайомитися із різними професіями, які представлені у закладі.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Агенція «Професіонал» ДНЗ «Хмельницький центр ПТО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сфери послуг»</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проводила майстер-класи в позаміському дитячому закладі оздоровлення та відпочинку «Чайка» та Рекреаційному центрі «Берег надії» у липні-серпні 2023 року.</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Департаментом освіти та науки Хмельницької міської ради, на </w:t>
      </w:r>
      <w:r w:rsidR="00034818" w:rsidRPr="00152CE3">
        <w:rPr>
          <w:rFonts w:ascii="Times New Roman" w:hAnsi="Times New Roman" w:cs="Times New Roman"/>
          <w:sz w:val="24"/>
          <w:szCs w:val="24"/>
        </w:rPr>
        <w:t xml:space="preserve">підставі </w:t>
      </w:r>
      <w:r w:rsidRPr="00152CE3">
        <w:rPr>
          <w:rFonts w:ascii="Times New Roman" w:hAnsi="Times New Roman" w:cs="Times New Roman"/>
          <w:sz w:val="24"/>
          <w:szCs w:val="24"/>
        </w:rPr>
        <w:t xml:space="preserve">запитів роботодавців Хмельницької міської територіальної громади, сформовано пропозиції до регіонального замовлення на підготовку робітничих кадрів у закладах професійної (професійно-технічної) освіти </w:t>
      </w:r>
      <w:r w:rsidR="00FA1438" w:rsidRPr="00152CE3">
        <w:rPr>
          <w:rFonts w:ascii="Times New Roman" w:hAnsi="Times New Roman" w:cs="Times New Roman"/>
          <w:sz w:val="24"/>
          <w:szCs w:val="24"/>
        </w:rPr>
        <w:t xml:space="preserve">в </w:t>
      </w:r>
      <w:r w:rsidRPr="00152CE3">
        <w:rPr>
          <w:rFonts w:ascii="Times New Roman" w:hAnsi="Times New Roman" w:cs="Times New Roman"/>
          <w:sz w:val="24"/>
          <w:szCs w:val="24"/>
        </w:rPr>
        <w:t>2023/2024 навчальн</w:t>
      </w:r>
      <w:r w:rsidR="00FA1438" w:rsidRPr="00152CE3">
        <w:rPr>
          <w:rFonts w:ascii="Times New Roman" w:hAnsi="Times New Roman" w:cs="Times New Roman"/>
          <w:sz w:val="24"/>
          <w:szCs w:val="24"/>
        </w:rPr>
        <w:t>ому</w:t>
      </w:r>
      <w:r w:rsidRPr="00152CE3">
        <w:rPr>
          <w:rFonts w:ascii="Times New Roman" w:hAnsi="Times New Roman" w:cs="Times New Roman"/>
          <w:sz w:val="24"/>
          <w:szCs w:val="24"/>
        </w:rPr>
        <w:t xml:space="preserve"> р</w:t>
      </w:r>
      <w:r w:rsidR="00FA1438" w:rsidRPr="00152CE3">
        <w:rPr>
          <w:rFonts w:ascii="Times New Roman" w:hAnsi="Times New Roman" w:cs="Times New Roman"/>
          <w:sz w:val="24"/>
          <w:szCs w:val="24"/>
        </w:rPr>
        <w:t>оці</w:t>
      </w:r>
      <w:r w:rsidRPr="00152CE3">
        <w:rPr>
          <w:rFonts w:ascii="Times New Roman" w:hAnsi="Times New Roman" w:cs="Times New Roman"/>
          <w:sz w:val="24"/>
          <w:szCs w:val="24"/>
        </w:rPr>
        <w:t xml:space="preserve"> за напрямками:</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загальні професії електротехнічного виробництва;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будівельні, монтажні і ремонтно-будівельні роботи;</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автомобільний транспорт;</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швейне виробництво;</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громадське харчування;</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хлібопекарське та макаронне виробництво.</w:t>
      </w:r>
    </w:p>
    <w:p w:rsidR="007B7D24" w:rsidRDefault="00A6572E"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Закладами професійної (професійно-технічної) освіти прийнято на навчання за</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регіональним замовленням на 2023/2024 навчальний рік 1012 осіб.</w:t>
      </w:r>
      <w:r w:rsidR="007B7D24">
        <w:rPr>
          <w:rFonts w:ascii="Times New Roman" w:hAnsi="Times New Roman" w:cs="Times New Roman"/>
          <w:sz w:val="24"/>
          <w:szCs w:val="24"/>
        </w:rPr>
        <w:t xml:space="preserve"> </w:t>
      </w:r>
    </w:p>
    <w:p w:rsidR="00A6572E" w:rsidRPr="00152CE3" w:rsidRDefault="0003481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вересн</w:t>
      </w:r>
      <w:r w:rsidRPr="00152CE3">
        <w:rPr>
          <w:rFonts w:ascii="Times New Roman" w:hAnsi="Times New Roman" w:cs="Times New Roman"/>
          <w:sz w:val="24"/>
          <w:szCs w:val="24"/>
        </w:rPr>
        <w:t>я</w:t>
      </w:r>
      <w:r w:rsidR="00A6572E" w:rsidRPr="00152CE3">
        <w:rPr>
          <w:rFonts w:ascii="Times New Roman" w:hAnsi="Times New Roman" w:cs="Times New Roman"/>
          <w:sz w:val="24"/>
          <w:szCs w:val="24"/>
        </w:rPr>
        <w:t>-жовтн</w:t>
      </w:r>
      <w:r w:rsidRPr="00152CE3">
        <w:rPr>
          <w:rFonts w:ascii="Times New Roman" w:hAnsi="Times New Roman" w:cs="Times New Roman"/>
          <w:sz w:val="24"/>
          <w:szCs w:val="24"/>
        </w:rPr>
        <w:t>я</w:t>
      </w:r>
      <w:r w:rsidR="00A6572E" w:rsidRPr="00152CE3">
        <w:rPr>
          <w:rFonts w:ascii="Times New Roman" w:hAnsi="Times New Roman" w:cs="Times New Roman"/>
          <w:sz w:val="24"/>
          <w:szCs w:val="24"/>
        </w:rPr>
        <w:t xml:space="preserve"> 2023 року </w:t>
      </w:r>
      <w:r w:rsidRPr="00152CE3">
        <w:rPr>
          <w:rFonts w:ascii="Times New Roman" w:hAnsi="Times New Roman" w:cs="Times New Roman"/>
          <w:sz w:val="24"/>
          <w:szCs w:val="24"/>
        </w:rPr>
        <w:t xml:space="preserve">проводився </w:t>
      </w:r>
      <w:r w:rsidR="00A6572E" w:rsidRPr="00152CE3">
        <w:rPr>
          <w:rFonts w:ascii="Times New Roman" w:hAnsi="Times New Roman" w:cs="Times New Roman"/>
          <w:sz w:val="24"/>
          <w:szCs w:val="24"/>
        </w:rPr>
        <w:t>Всеукраїнський профілактичний захід «Урок». Виявлено 25 учнів, що не приступили до навчання з 01.09.2023. Під час проведення заходу 5 учнів повернуто до навчання, 20 – залишилися не влаштованими (9 учнів перебувають за кордоном, зв'язок втрачено; 7 – місце проживання та перебування не встановлено, зв'язок втрачено; 4 – невиконання батьками своїх обов’язків, 3 з них не визнають заклад освіти, як установу, що забезпечує здобуття повної загальної середньої освіти).</w:t>
      </w:r>
    </w:p>
    <w:p w:rsidR="00175C7E" w:rsidRDefault="00175C7E"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служби у справах дітей Хмельницької міської ради (далі – </w:t>
      </w:r>
      <w:r w:rsidR="007F3148" w:rsidRPr="00152CE3">
        <w:rPr>
          <w:rFonts w:ascii="Times New Roman" w:hAnsi="Times New Roman" w:cs="Times New Roman"/>
          <w:sz w:val="24"/>
          <w:szCs w:val="24"/>
        </w:rPr>
        <w:t>с</w:t>
      </w:r>
      <w:r w:rsidRPr="00152CE3">
        <w:rPr>
          <w:rFonts w:ascii="Times New Roman" w:hAnsi="Times New Roman" w:cs="Times New Roman"/>
          <w:sz w:val="24"/>
          <w:szCs w:val="24"/>
        </w:rPr>
        <w:t>лужба), установа веде облік</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дітей, які перебувають у складних життєвих обставинах, дітей-сиріт та дітей, позбавлених батьківського піклування. На обліку у 2023 році перебувало 218 дітей:</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71 дитина-сирота;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85 дітей, позбавлених батьківського піклування;</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43</w:t>
      </w:r>
      <w:r w:rsidR="00034818" w:rsidRPr="00465BBD">
        <w:rPr>
          <w:rFonts w:ascii="Times New Roman" w:eastAsia="Calibri" w:hAnsi="Times New Roman" w:cs="Times New Roman"/>
          <w:sz w:val="24"/>
          <w:szCs w:val="24"/>
        </w:rPr>
        <w:t xml:space="preserve"> – діти,</w:t>
      </w:r>
      <w:r w:rsidRPr="00465BBD">
        <w:rPr>
          <w:rFonts w:ascii="Times New Roman" w:eastAsia="Calibri" w:hAnsi="Times New Roman" w:cs="Times New Roman"/>
          <w:sz w:val="24"/>
          <w:szCs w:val="24"/>
        </w:rPr>
        <w:t xml:space="preserve"> які перебувають у складних життєвих обставинах, чиї батьки ухиляються від виховання дітей;</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19 </w:t>
      </w:r>
      <w:r w:rsidR="00034818"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w:t>
      </w:r>
      <w:r w:rsidR="00034818" w:rsidRPr="00465BBD">
        <w:rPr>
          <w:rFonts w:ascii="Times New Roman" w:eastAsia="Calibri" w:hAnsi="Times New Roman" w:cs="Times New Roman"/>
          <w:sz w:val="24"/>
          <w:szCs w:val="24"/>
        </w:rPr>
        <w:t xml:space="preserve">діти, </w:t>
      </w:r>
      <w:r w:rsidRPr="00465BBD">
        <w:rPr>
          <w:rFonts w:ascii="Times New Roman" w:eastAsia="Calibri" w:hAnsi="Times New Roman" w:cs="Times New Roman"/>
          <w:sz w:val="24"/>
          <w:szCs w:val="24"/>
        </w:rPr>
        <w:t>які зазнали насильства.</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організовано 85 профілактичних рейдів, відвідано 855 сімей, попереджено про відповідальність за неналежне виконання батьківських обов’язків 255 батьків. Ініційовано 80 притягнень до адміністративної відповідальності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батьків та осіб, що їх замінюють, за неналежне виконання батьківських обов'язків. Подано 5 позовів про позбавлення батьківських прав. Протягом 2023 року суд прийняв рішення про позбавлення</w:t>
      </w:r>
      <w:r w:rsidR="00FA1438" w:rsidRPr="00152CE3">
        <w:rPr>
          <w:rFonts w:ascii="Times New Roman" w:hAnsi="Times New Roman" w:cs="Times New Roman"/>
          <w:sz w:val="24"/>
          <w:szCs w:val="24"/>
        </w:rPr>
        <w:t xml:space="preserve"> </w:t>
      </w:r>
      <w:r w:rsidRPr="00152CE3">
        <w:rPr>
          <w:rFonts w:ascii="Times New Roman" w:hAnsi="Times New Roman" w:cs="Times New Roman"/>
          <w:sz w:val="24"/>
          <w:szCs w:val="24"/>
        </w:rPr>
        <w:t>батьківських прав 20 батьків стосовно 20 дітей.</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молоді та спорту Хмельницької міської ради,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2023 року організовано:</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екскурсію «За лаштунками рятівників» на виставку пожежно-рятувальної служби </w:t>
      </w:r>
      <w:r w:rsidR="00034818" w:rsidRPr="00465BBD">
        <w:rPr>
          <w:rFonts w:ascii="Times New Roman" w:eastAsia="Calibri" w:hAnsi="Times New Roman" w:cs="Times New Roman"/>
          <w:sz w:val="24"/>
          <w:szCs w:val="24"/>
        </w:rPr>
        <w:t>Головного управління</w:t>
      </w:r>
      <w:r w:rsidRPr="00465BBD">
        <w:rPr>
          <w:rFonts w:ascii="Times New Roman" w:eastAsia="Calibri" w:hAnsi="Times New Roman" w:cs="Times New Roman"/>
          <w:sz w:val="24"/>
          <w:szCs w:val="24"/>
        </w:rPr>
        <w:t xml:space="preserve"> ДСНС. Охоплено 50 осіб;</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екскурсію «Слідами закону»</w:t>
      </w:r>
      <w:r w:rsidR="005F529B"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в музей Національної поліції. Охоплено 50 осіб;</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екскурсію на огіркову ферму ДНЗ «ВПУ №11» для випускників проєкту «Школа успішного підприємця». Охоплено 40 осіб.</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Комунальною установою «Молодіжний центр» проведено </w:t>
      </w:r>
      <w:proofErr w:type="spellStart"/>
      <w:r w:rsidRPr="00152CE3">
        <w:rPr>
          <w:rFonts w:ascii="Times New Roman" w:hAnsi="Times New Roman" w:cs="Times New Roman"/>
          <w:sz w:val="24"/>
          <w:szCs w:val="24"/>
        </w:rPr>
        <w:t>воркшоп</w:t>
      </w:r>
      <w:proofErr w:type="spellEnd"/>
      <w:r w:rsidRPr="00152CE3">
        <w:rPr>
          <w:rFonts w:ascii="Times New Roman" w:hAnsi="Times New Roman" w:cs="Times New Roman"/>
          <w:sz w:val="24"/>
          <w:szCs w:val="24"/>
        </w:rPr>
        <w:t xml:space="preserve"> із заповнення грантових заявок </w:t>
      </w:r>
      <w:r w:rsidR="00034818" w:rsidRPr="00152CE3">
        <w:rPr>
          <w:rFonts w:ascii="Times New Roman" w:hAnsi="Times New Roman" w:cs="Times New Roman"/>
          <w:sz w:val="24"/>
          <w:szCs w:val="24"/>
        </w:rPr>
        <w:t>–</w:t>
      </w:r>
      <w:r w:rsidRPr="00152CE3">
        <w:rPr>
          <w:rFonts w:ascii="Times New Roman" w:hAnsi="Times New Roman" w:cs="Times New Roman"/>
          <w:sz w:val="24"/>
          <w:szCs w:val="24"/>
        </w:rPr>
        <w:t xml:space="preserve"> навчання для молоді, яке спрямоване для детального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розбору актуальних</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грантових заявок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їх правильного написання. Захід охопив 40 осіб.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Проведено дводенний </w:t>
      </w:r>
      <w:proofErr w:type="spellStart"/>
      <w:r w:rsidRPr="00152CE3">
        <w:rPr>
          <w:rFonts w:ascii="Times New Roman" w:hAnsi="Times New Roman" w:cs="Times New Roman"/>
          <w:sz w:val="24"/>
          <w:szCs w:val="24"/>
        </w:rPr>
        <w:t>інтенсив</w:t>
      </w:r>
      <w:proofErr w:type="spellEnd"/>
      <w:r w:rsidRPr="00152CE3">
        <w:rPr>
          <w:rFonts w:ascii="Times New Roman" w:hAnsi="Times New Roman" w:cs="Times New Roman"/>
          <w:sz w:val="24"/>
          <w:szCs w:val="24"/>
        </w:rPr>
        <w:t xml:space="preserve"> «Самопрезентація – успішний крок до кар’єри!». </w:t>
      </w:r>
      <w:proofErr w:type="spellStart"/>
      <w:r w:rsidRPr="00152CE3">
        <w:rPr>
          <w:rFonts w:ascii="Times New Roman" w:hAnsi="Times New Roman" w:cs="Times New Roman"/>
          <w:sz w:val="24"/>
          <w:szCs w:val="24"/>
        </w:rPr>
        <w:t>Інтенсив</w:t>
      </w:r>
      <w:proofErr w:type="spellEnd"/>
      <w:r w:rsidRPr="00152CE3">
        <w:rPr>
          <w:rFonts w:ascii="Times New Roman" w:hAnsi="Times New Roman" w:cs="Times New Roman"/>
          <w:sz w:val="24"/>
          <w:szCs w:val="24"/>
        </w:rPr>
        <w:t xml:space="preserve"> був створений для молоді, яка шукає своє перше робоче місце.</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Реалізовувався проєкт «Школа успішного підприємця» - здійснено серію заходів, спрямованих на формування підприємницького потенціалу у молоді. Охоплено 40 осіб. </w:t>
      </w:r>
    </w:p>
    <w:p w:rsidR="00E27523" w:rsidRDefault="00E27523"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культури та туризму Хмельницької міської ради,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протягом 2023 року у бібліотеках Цент</w:t>
      </w:r>
      <w:r w:rsidR="008008DA" w:rsidRPr="00152CE3">
        <w:rPr>
          <w:rFonts w:ascii="Times New Roman" w:hAnsi="Times New Roman" w:cs="Times New Roman"/>
          <w:sz w:val="24"/>
          <w:szCs w:val="24"/>
        </w:rPr>
        <w:t>р</w:t>
      </w:r>
      <w:r w:rsidRPr="00152CE3">
        <w:rPr>
          <w:rFonts w:ascii="Times New Roman" w:hAnsi="Times New Roman" w:cs="Times New Roman"/>
          <w:sz w:val="24"/>
          <w:szCs w:val="24"/>
        </w:rPr>
        <w:t>альної бібліотечної системи ХМТГ організувались культурно-просвітницькі заходи.</w:t>
      </w:r>
      <w:r w:rsidR="008008DA"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Зокрема, було влаштовано 7 книжкових виставок,</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серед них: «Захист і реалізація прав та інтересів жінок»; влаштовані тематичні книжкові виставки «Разом проти насильства», «Скажемо насильству – ні!», «Ми обираємо майбутнє без насильства».</w:t>
      </w:r>
    </w:p>
    <w:p w:rsidR="00E27523" w:rsidRDefault="00E27523" w:rsidP="00BC3B3A">
      <w:pPr>
        <w:widowControl w:val="0"/>
        <w:spacing w:after="0" w:line="240" w:lineRule="auto"/>
        <w:ind w:firstLine="567"/>
        <w:jc w:val="both"/>
        <w:rPr>
          <w:rFonts w:ascii="Times New Roman" w:hAnsi="Times New Roman" w:cs="Times New Roman"/>
          <w:sz w:val="24"/>
          <w:szCs w:val="24"/>
        </w:rPr>
      </w:pP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органів статистики, чисельність наявного населення м. Хмельницького станом на 01.01.2022 склала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274452 особи, ХМТГ – 292889 осіб.</w:t>
      </w:r>
    </w:p>
    <w:p w:rsidR="00E27523" w:rsidRDefault="00E27523" w:rsidP="00BC3B3A">
      <w:pPr>
        <w:widowControl w:val="0"/>
        <w:spacing w:after="0" w:line="240" w:lineRule="auto"/>
        <w:ind w:firstLine="567"/>
        <w:jc w:val="both"/>
        <w:rPr>
          <w:rFonts w:ascii="Times New Roman" w:hAnsi="Times New Roman" w:cs="Times New Roman"/>
          <w:sz w:val="24"/>
          <w:szCs w:val="24"/>
        </w:rPr>
      </w:pP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w:t>
      </w:r>
      <w:r w:rsidR="007B7D24">
        <w:rPr>
          <w:rFonts w:ascii="Times New Roman" w:hAnsi="Times New Roman" w:cs="Times New Roman"/>
          <w:sz w:val="24"/>
          <w:szCs w:val="24"/>
        </w:rPr>
        <w:t>Головного управління</w:t>
      </w:r>
      <w:r w:rsidRPr="00152CE3">
        <w:rPr>
          <w:rFonts w:ascii="Times New Roman" w:hAnsi="Times New Roman" w:cs="Times New Roman"/>
          <w:sz w:val="24"/>
          <w:szCs w:val="24"/>
        </w:rPr>
        <w:t xml:space="preserve"> ДПС у Хмельницькій області, на підставі поданої звітності зі сплати ЄСВ, встановлено, що у грудні 2023 року, порівняно з січнем 2023 року, у ХМТГ спостерігались наступні показники та динаміка, а саме:</w:t>
      </w:r>
    </w:p>
    <w:p w:rsidR="004A1085" w:rsidRPr="00B7382B"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кількість</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роботодавців – 6967, що на 825 (13,4%) більше, порівняно з початком року</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 xml:space="preserve">(на 1 січня – 6142 СГД); </w:t>
      </w:r>
    </w:p>
    <w:p w:rsidR="004A1085" w:rsidRPr="00465BBD"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кількість застрахованих осіб – 82085, що на 5079 осіб (6,6%) більше, порівняно з початком року (77006); </w:t>
      </w:r>
    </w:p>
    <w:p w:rsidR="004A1085" w:rsidRPr="00B7382B"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середня заробітна плата застрахованих осіб становила 15488,7 грн – збільшилась порівняно з січнем 2023 року на 4550,1 грн або 41,6% (у січні 2023 року – 10938,6 грн). </w:t>
      </w:r>
    </w:p>
    <w:p w:rsidR="00E27523" w:rsidRDefault="00E27523" w:rsidP="008008DA">
      <w:pPr>
        <w:widowControl w:val="0"/>
        <w:spacing w:after="0" w:line="240" w:lineRule="auto"/>
        <w:ind w:firstLine="567"/>
        <w:jc w:val="both"/>
        <w:rPr>
          <w:rFonts w:ascii="Times New Roman" w:hAnsi="Times New Roman" w:cs="Times New Roman"/>
          <w:sz w:val="24"/>
          <w:szCs w:val="24"/>
        </w:rPr>
      </w:pPr>
    </w:p>
    <w:p w:rsidR="004A1085" w:rsidRPr="00465BBD" w:rsidRDefault="004A1085" w:rsidP="008008D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 інформацією органів статистики, середній розмір заробітної плати на підприємствах ХМТГ у листопаді 2023 року с</w:t>
      </w:r>
      <w:r w:rsidR="008008DA" w:rsidRPr="00465BBD">
        <w:rPr>
          <w:rFonts w:ascii="Times New Roman" w:hAnsi="Times New Roman" w:cs="Times New Roman"/>
          <w:sz w:val="24"/>
          <w:szCs w:val="24"/>
        </w:rPr>
        <w:t xml:space="preserve">тановив 16 147,3 грн, що більше </w:t>
      </w:r>
      <w:r w:rsidRPr="00465BBD">
        <w:rPr>
          <w:rFonts w:ascii="Times New Roman" w:hAnsi="Times New Roman" w:cs="Times New Roman"/>
          <w:sz w:val="24"/>
          <w:szCs w:val="24"/>
        </w:rPr>
        <w:t>на 2 081,2 грн (на 15%), п</w:t>
      </w:r>
      <w:r w:rsidR="008008DA" w:rsidRPr="00465BBD">
        <w:rPr>
          <w:rFonts w:ascii="Times New Roman" w:hAnsi="Times New Roman" w:cs="Times New Roman"/>
          <w:sz w:val="24"/>
          <w:szCs w:val="24"/>
        </w:rPr>
        <w:t xml:space="preserve">орівняно з листопадом 2022 року та на </w:t>
      </w:r>
      <w:r w:rsidRPr="00465BBD">
        <w:rPr>
          <w:rFonts w:ascii="Times New Roman" w:hAnsi="Times New Roman" w:cs="Times New Roman"/>
          <w:sz w:val="24"/>
          <w:szCs w:val="24"/>
        </w:rPr>
        <w:t xml:space="preserve">3 207,5 грн (на 25%), порівняно з січнем 2023 року. </w:t>
      </w:r>
    </w:p>
    <w:p w:rsidR="00E27523" w:rsidRDefault="00E27523" w:rsidP="003E5C64">
      <w:pPr>
        <w:widowControl w:val="0"/>
        <w:spacing w:after="0" w:line="240" w:lineRule="auto"/>
        <w:ind w:firstLine="567"/>
        <w:jc w:val="both"/>
        <w:rPr>
          <w:rFonts w:ascii="Times New Roman" w:hAnsi="Times New Roman" w:cs="Times New Roman"/>
          <w:sz w:val="24"/>
          <w:szCs w:val="24"/>
        </w:rPr>
      </w:pPr>
    </w:p>
    <w:p w:rsidR="00034818" w:rsidRPr="00465BBD" w:rsidRDefault="007B7D24" w:rsidP="003E5C6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інформацією Головного управління Пенсійного фонду України в Хмельницькій області, п</w:t>
      </w:r>
      <w:r w:rsidR="003E5C64" w:rsidRPr="00465BBD">
        <w:rPr>
          <w:rFonts w:ascii="Times New Roman" w:hAnsi="Times New Roman" w:cs="Times New Roman"/>
          <w:sz w:val="24"/>
          <w:szCs w:val="24"/>
        </w:rPr>
        <w:t xml:space="preserve">ротягом 2021 року </w:t>
      </w:r>
      <w:r w:rsidR="00FB0851" w:rsidRPr="00465BBD">
        <w:rPr>
          <w:rFonts w:ascii="Times New Roman" w:hAnsi="Times New Roman" w:cs="Times New Roman"/>
          <w:sz w:val="24"/>
          <w:szCs w:val="24"/>
        </w:rPr>
        <w:t xml:space="preserve">в м. Хмельницькому </w:t>
      </w:r>
      <w:r w:rsidR="003E5C64" w:rsidRPr="00465BBD">
        <w:rPr>
          <w:rFonts w:ascii="Times New Roman" w:hAnsi="Times New Roman" w:cs="Times New Roman"/>
          <w:sz w:val="24"/>
          <w:szCs w:val="24"/>
        </w:rPr>
        <w:t>створено</w:t>
      </w:r>
      <w:r w:rsidR="005F529B" w:rsidRPr="00465BBD">
        <w:rPr>
          <w:rFonts w:ascii="Times New Roman" w:hAnsi="Times New Roman" w:cs="Times New Roman"/>
          <w:sz w:val="24"/>
          <w:szCs w:val="24"/>
        </w:rPr>
        <w:t xml:space="preserve"> </w:t>
      </w:r>
      <w:r w:rsidR="00FB0851" w:rsidRPr="00465BBD">
        <w:rPr>
          <w:rFonts w:ascii="Times New Roman" w:hAnsi="Times New Roman" w:cs="Times New Roman"/>
          <w:sz w:val="24"/>
          <w:szCs w:val="24"/>
        </w:rPr>
        <w:t>4770</w:t>
      </w:r>
      <w:r w:rsidR="003E5C64" w:rsidRPr="00465BBD">
        <w:rPr>
          <w:rFonts w:ascii="Times New Roman" w:hAnsi="Times New Roman" w:cs="Times New Roman"/>
          <w:sz w:val="24"/>
          <w:szCs w:val="24"/>
        </w:rPr>
        <w:t xml:space="preserve"> нових робочих місць.</w:t>
      </w:r>
      <w:r w:rsidR="005F529B" w:rsidRPr="00465BBD">
        <w:rPr>
          <w:rFonts w:ascii="Times New Roman" w:hAnsi="Times New Roman" w:cs="Times New Roman"/>
          <w:sz w:val="24"/>
          <w:szCs w:val="24"/>
        </w:rPr>
        <w:t xml:space="preserve"> </w:t>
      </w:r>
    </w:p>
    <w:p w:rsidR="003E5C64" w:rsidRPr="00465BBD" w:rsidRDefault="003E5C64" w:rsidP="003E5C64">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Зокрема, створено </w:t>
      </w:r>
      <w:r w:rsidR="00FB0851" w:rsidRPr="00465BBD">
        <w:rPr>
          <w:rFonts w:ascii="Times New Roman" w:hAnsi="Times New Roman" w:cs="Times New Roman"/>
          <w:sz w:val="24"/>
          <w:szCs w:val="24"/>
        </w:rPr>
        <w:t>689</w:t>
      </w:r>
      <w:r w:rsidRPr="00465BBD">
        <w:rPr>
          <w:rFonts w:ascii="Times New Roman" w:hAnsi="Times New Roman" w:cs="Times New Roman"/>
          <w:sz w:val="24"/>
          <w:szCs w:val="24"/>
        </w:rPr>
        <w:t xml:space="preserve"> р. м. – для працівників у юридичних осіб (14,</w:t>
      </w:r>
      <w:r w:rsidR="008F7D31" w:rsidRPr="00465BBD">
        <w:rPr>
          <w:rFonts w:ascii="Times New Roman" w:hAnsi="Times New Roman" w:cs="Times New Roman"/>
          <w:sz w:val="24"/>
          <w:szCs w:val="24"/>
        </w:rPr>
        <w:t>4</w:t>
      </w:r>
      <w:r w:rsidRPr="00465BBD">
        <w:rPr>
          <w:rFonts w:ascii="Times New Roman" w:hAnsi="Times New Roman" w:cs="Times New Roman"/>
          <w:sz w:val="24"/>
          <w:szCs w:val="24"/>
        </w:rPr>
        <w:t xml:space="preserve">% від загальної кількості новостворених робочих місць), </w:t>
      </w:r>
      <w:r w:rsidR="008F7D31" w:rsidRPr="00465BBD">
        <w:rPr>
          <w:rFonts w:ascii="Times New Roman" w:hAnsi="Times New Roman" w:cs="Times New Roman"/>
          <w:sz w:val="24"/>
          <w:szCs w:val="24"/>
        </w:rPr>
        <w:t>4081</w:t>
      </w:r>
      <w:r w:rsidRPr="00465BBD">
        <w:rPr>
          <w:rFonts w:ascii="Times New Roman" w:hAnsi="Times New Roman" w:cs="Times New Roman"/>
          <w:sz w:val="24"/>
          <w:szCs w:val="24"/>
        </w:rPr>
        <w:t xml:space="preserve"> р. м. – для працівників у фізичних осіб – підприємців (</w:t>
      </w:r>
      <w:r w:rsidR="008F7D31" w:rsidRPr="00465BBD">
        <w:rPr>
          <w:rFonts w:ascii="Times New Roman" w:hAnsi="Times New Roman" w:cs="Times New Roman"/>
          <w:sz w:val="24"/>
          <w:szCs w:val="24"/>
        </w:rPr>
        <w:t>85,6</w:t>
      </w:r>
      <w:r w:rsidRPr="00465BBD">
        <w:rPr>
          <w:rFonts w:ascii="Times New Roman" w:hAnsi="Times New Roman" w:cs="Times New Roman"/>
          <w:sz w:val="24"/>
          <w:szCs w:val="24"/>
        </w:rPr>
        <w:t xml:space="preserve">%). Слід відмітити, що актуальною проблемою є ліквідація робочих місць. За вказаний період ліквідовано </w:t>
      </w:r>
      <w:r w:rsidR="008F7D31" w:rsidRPr="00465BBD">
        <w:rPr>
          <w:rFonts w:ascii="Times New Roman" w:hAnsi="Times New Roman" w:cs="Times New Roman"/>
          <w:sz w:val="24"/>
          <w:szCs w:val="24"/>
        </w:rPr>
        <w:t>3275</w:t>
      </w:r>
      <w:r w:rsidRPr="00465BBD">
        <w:rPr>
          <w:rFonts w:ascii="Times New Roman" w:hAnsi="Times New Roman" w:cs="Times New Roman"/>
          <w:sz w:val="24"/>
          <w:szCs w:val="24"/>
        </w:rPr>
        <w:t xml:space="preserve"> робочих місць (68% від загальної кількості новостворених р.</w:t>
      </w:r>
      <w:r w:rsidR="008F7D31"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м.), з них </w:t>
      </w:r>
      <w:r w:rsidR="008F7D31" w:rsidRPr="00465BBD">
        <w:rPr>
          <w:rFonts w:ascii="Times New Roman" w:hAnsi="Times New Roman" w:cs="Times New Roman"/>
          <w:sz w:val="24"/>
          <w:szCs w:val="24"/>
        </w:rPr>
        <w:t>2776</w:t>
      </w:r>
      <w:r w:rsidRPr="00465BBD">
        <w:rPr>
          <w:rFonts w:ascii="Times New Roman" w:hAnsi="Times New Roman" w:cs="Times New Roman"/>
          <w:sz w:val="24"/>
          <w:szCs w:val="24"/>
        </w:rPr>
        <w:t xml:space="preserve"> ліквідованих р. м. (</w:t>
      </w:r>
      <w:r w:rsidR="008F7D31" w:rsidRPr="00465BBD">
        <w:rPr>
          <w:rFonts w:ascii="Times New Roman" w:hAnsi="Times New Roman" w:cs="Times New Roman"/>
          <w:sz w:val="24"/>
          <w:szCs w:val="24"/>
        </w:rPr>
        <w:t>84,8</w:t>
      </w:r>
      <w:r w:rsidRPr="00465BBD">
        <w:rPr>
          <w:rFonts w:ascii="Times New Roman" w:hAnsi="Times New Roman" w:cs="Times New Roman"/>
          <w:sz w:val="24"/>
          <w:szCs w:val="24"/>
        </w:rPr>
        <w:t>% від загальної кількості ліквідованих</w:t>
      </w:r>
      <w:r w:rsidR="00FA1438"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р. м.) – для найманих працівників у фізичних осіб-підприємців. </w:t>
      </w:r>
    </w:p>
    <w:p w:rsidR="006A683C" w:rsidRPr="00465BBD" w:rsidRDefault="006A683C" w:rsidP="006A683C">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Протягом</w:t>
      </w:r>
      <w:r w:rsidR="003E5C64"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2022 року створено </w:t>
      </w:r>
      <w:r w:rsidR="00DA57CD" w:rsidRPr="00465BBD">
        <w:rPr>
          <w:rFonts w:ascii="Times New Roman" w:hAnsi="Times New Roman" w:cs="Times New Roman"/>
          <w:sz w:val="24"/>
          <w:szCs w:val="24"/>
        </w:rPr>
        <w:t>3930</w:t>
      </w:r>
      <w:r w:rsidRPr="00465BBD">
        <w:rPr>
          <w:rFonts w:ascii="Times New Roman" w:hAnsi="Times New Roman" w:cs="Times New Roman"/>
          <w:sz w:val="24"/>
          <w:szCs w:val="24"/>
        </w:rPr>
        <w:t xml:space="preserve"> нових робочих місць.</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Зокрема, створено </w:t>
      </w:r>
      <w:r w:rsidR="00016673">
        <w:rPr>
          <w:rFonts w:ascii="Times New Roman" w:hAnsi="Times New Roman" w:cs="Times New Roman"/>
          <w:sz w:val="24"/>
          <w:szCs w:val="24"/>
        </w:rPr>
        <w:t xml:space="preserve">                        </w:t>
      </w:r>
      <w:r w:rsidR="00DA57CD" w:rsidRPr="00465BBD">
        <w:rPr>
          <w:rFonts w:ascii="Times New Roman" w:hAnsi="Times New Roman" w:cs="Times New Roman"/>
          <w:sz w:val="24"/>
          <w:szCs w:val="24"/>
        </w:rPr>
        <w:t>399</w:t>
      </w:r>
      <w:r w:rsidRPr="00465BBD">
        <w:rPr>
          <w:rFonts w:ascii="Times New Roman" w:hAnsi="Times New Roman" w:cs="Times New Roman"/>
          <w:sz w:val="24"/>
          <w:szCs w:val="24"/>
        </w:rPr>
        <w:t xml:space="preserve"> робочих місць – для працівників у юридичних осіб (</w:t>
      </w:r>
      <w:r w:rsidR="00DA57CD" w:rsidRPr="00465BBD">
        <w:rPr>
          <w:rFonts w:ascii="Times New Roman" w:hAnsi="Times New Roman" w:cs="Times New Roman"/>
          <w:sz w:val="24"/>
          <w:szCs w:val="24"/>
        </w:rPr>
        <w:t>10</w:t>
      </w:r>
      <w:r w:rsidRPr="00465BBD">
        <w:rPr>
          <w:rFonts w:ascii="Times New Roman" w:hAnsi="Times New Roman" w:cs="Times New Roman"/>
          <w:sz w:val="24"/>
          <w:szCs w:val="24"/>
        </w:rPr>
        <w:t xml:space="preserve">% від загальної кількості новостворених робочих місць), </w:t>
      </w:r>
      <w:r w:rsidR="00DA57CD" w:rsidRPr="00465BBD">
        <w:rPr>
          <w:rFonts w:ascii="Times New Roman" w:hAnsi="Times New Roman" w:cs="Times New Roman"/>
          <w:sz w:val="24"/>
          <w:szCs w:val="24"/>
        </w:rPr>
        <w:t>3531</w:t>
      </w:r>
      <w:r w:rsidRPr="00465BBD">
        <w:rPr>
          <w:rFonts w:ascii="Times New Roman" w:hAnsi="Times New Roman" w:cs="Times New Roman"/>
          <w:sz w:val="24"/>
          <w:szCs w:val="24"/>
        </w:rPr>
        <w:t xml:space="preserve"> р. м. – для працівників у фізичних осіб – підприємців (</w:t>
      </w:r>
      <w:r w:rsidR="00DA57CD" w:rsidRPr="00465BBD">
        <w:rPr>
          <w:rFonts w:ascii="Times New Roman" w:hAnsi="Times New Roman" w:cs="Times New Roman"/>
          <w:sz w:val="24"/>
          <w:szCs w:val="24"/>
        </w:rPr>
        <w:t>90</w:t>
      </w:r>
      <w:r w:rsidRPr="00465BBD">
        <w:rPr>
          <w:rFonts w:ascii="Times New Roman" w:hAnsi="Times New Roman" w:cs="Times New Roman"/>
          <w:sz w:val="24"/>
          <w:szCs w:val="24"/>
        </w:rPr>
        <w:t xml:space="preserve">%). </w:t>
      </w:r>
      <w:r w:rsidR="00EC22CF" w:rsidRPr="00465BBD">
        <w:rPr>
          <w:rFonts w:ascii="Times New Roman" w:hAnsi="Times New Roman" w:cs="Times New Roman"/>
          <w:sz w:val="24"/>
          <w:szCs w:val="24"/>
        </w:rPr>
        <w:t>Також з</w:t>
      </w:r>
      <w:r w:rsidRPr="00465BBD">
        <w:rPr>
          <w:rFonts w:ascii="Times New Roman" w:hAnsi="Times New Roman" w:cs="Times New Roman"/>
          <w:sz w:val="24"/>
          <w:szCs w:val="24"/>
        </w:rPr>
        <w:t xml:space="preserve">а вказаний період ліквідовано </w:t>
      </w:r>
      <w:r w:rsidR="00DA57CD" w:rsidRPr="00465BBD">
        <w:rPr>
          <w:rFonts w:ascii="Times New Roman" w:hAnsi="Times New Roman" w:cs="Times New Roman"/>
          <w:sz w:val="24"/>
          <w:szCs w:val="24"/>
        </w:rPr>
        <w:t>3005</w:t>
      </w:r>
      <w:r w:rsidRPr="00465BBD">
        <w:rPr>
          <w:rFonts w:ascii="Times New Roman" w:hAnsi="Times New Roman" w:cs="Times New Roman"/>
          <w:sz w:val="24"/>
          <w:szCs w:val="24"/>
        </w:rPr>
        <w:t xml:space="preserve"> робочих місц</w:t>
      </w:r>
      <w:r w:rsidR="00034818" w:rsidRPr="00465BBD">
        <w:rPr>
          <w:rFonts w:ascii="Times New Roman" w:hAnsi="Times New Roman" w:cs="Times New Roman"/>
          <w:sz w:val="24"/>
          <w:szCs w:val="24"/>
        </w:rPr>
        <w:t>ь</w:t>
      </w:r>
      <w:r w:rsidRPr="00465BBD">
        <w:rPr>
          <w:rFonts w:ascii="Times New Roman" w:hAnsi="Times New Roman" w:cs="Times New Roman"/>
          <w:sz w:val="24"/>
          <w:szCs w:val="24"/>
        </w:rPr>
        <w:t xml:space="preserve"> (</w:t>
      </w:r>
      <w:r w:rsidR="00DA57CD" w:rsidRPr="00465BBD">
        <w:rPr>
          <w:rFonts w:ascii="Times New Roman" w:hAnsi="Times New Roman" w:cs="Times New Roman"/>
          <w:sz w:val="24"/>
          <w:szCs w:val="24"/>
        </w:rPr>
        <w:t>76</w:t>
      </w:r>
      <w:r w:rsidRPr="00465BBD">
        <w:rPr>
          <w:rFonts w:ascii="Times New Roman" w:hAnsi="Times New Roman" w:cs="Times New Roman"/>
          <w:sz w:val="24"/>
          <w:szCs w:val="24"/>
        </w:rPr>
        <w:t xml:space="preserve">% від загальної кількості новостворених робочих місць), з них </w:t>
      </w:r>
      <w:r w:rsidR="00DA57CD" w:rsidRPr="00465BBD">
        <w:rPr>
          <w:rFonts w:ascii="Times New Roman" w:hAnsi="Times New Roman" w:cs="Times New Roman"/>
          <w:sz w:val="24"/>
          <w:szCs w:val="24"/>
        </w:rPr>
        <w:t>2415</w:t>
      </w:r>
      <w:r w:rsidRPr="00465BBD">
        <w:rPr>
          <w:rFonts w:ascii="Times New Roman" w:hAnsi="Times New Roman" w:cs="Times New Roman"/>
          <w:sz w:val="24"/>
          <w:szCs w:val="24"/>
        </w:rPr>
        <w:t xml:space="preserve"> ліквідованих р. м. (</w:t>
      </w:r>
      <w:r w:rsidR="00DA57CD" w:rsidRPr="00465BBD">
        <w:rPr>
          <w:rFonts w:ascii="Times New Roman" w:hAnsi="Times New Roman" w:cs="Times New Roman"/>
          <w:sz w:val="24"/>
          <w:szCs w:val="24"/>
        </w:rPr>
        <w:t>80</w:t>
      </w:r>
      <w:r w:rsidRPr="00465BBD">
        <w:rPr>
          <w:rFonts w:ascii="Times New Roman" w:hAnsi="Times New Roman" w:cs="Times New Roman"/>
          <w:sz w:val="24"/>
          <w:szCs w:val="24"/>
        </w:rPr>
        <w:t xml:space="preserve">% від загальної кількості ліквідованих місць) – для найманих працівників у фізичних осіб-підприємців. </w:t>
      </w:r>
    </w:p>
    <w:p w:rsidR="001F42AB" w:rsidRDefault="001F42AB" w:rsidP="001F42AB">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Протягом 2023 року створено 5486 нових робочих місць, що на 1556 р. м. (</w:t>
      </w:r>
      <w:r w:rsidR="00034818" w:rsidRPr="00465BBD">
        <w:rPr>
          <w:rFonts w:ascii="Times New Roman" w:hAnsi="Times New Roman" w:cs="Times New Roman"/>
          <w:sz w:val="24"/>
          <w:szCs w:val="24"/>
        </w:rPr>
        <w:t>40</w:t>
      </w:r>
      <w:r w:rsidRPr="00465BBD">
        <w:rPr>
          <w:rFonts w:ascii="Times New Roman" w:hAnsi="Times New Roman" w:cs="Times New Roman"/>
          <w:sz w:val="24"/>
          <w:szCs w:val="24"/>
        </w:rPr>
        <w:t>%) більше, ніж у 2022 році. Зокрема, створено 681 робоче місце для працівників у юридичних осіб (12% від загальної кількості новостворених робочих місць), 4805 р. м. – для працівників у фізичних осіб – підприємців (</w:t>
      </w:r>
      <w:r w:rsidR="00034818" w:rsidRPr="00465BBD">
        <w:rPr>
          <w:rFonts w:ascii="Times New Roman" w:hAnsi="Times New Roman" w:cs="Times New Roman"/>
          <w:sz w:val="24"/>
          <w:szCs w:val="24"/>
        </w:rPr>
        <w:t>88</w:t>
      </w:r>
      <w:r w:rsidRPr="00465BBD">
        <w:rPr>
          <w:rFonts w:ascii="Times New Roman" w:hAnsi="Times New Roman" w:cs="Times New Roman"/>
          <w:sz w:val="24"/>
          <w:szCs w:val="24"/>
        </w:rPr>
        <w:t>%). За вказаний період ліквідовано 264</w:t>
      </w:r>
      <w:r w:rsidR="00034818" w:rsidRPr="00465BBD">
        <w:rPr>
          <w:rFonts w:ascii="Times New Roman" w:hAnsi="Times New Roman" w:cs="Times New Roman"/>
          <w:sz w:val="24"/>
          <w:szCs w:val="24"/>
        </w:rPr>
        <w:t>1 робоче місце (48</w:t>
      </w:r>
      <w:r w:rsidRPr="00465BBD">
        <w:rPr>
          <w:rFonts w:ascii="Times New Roman" w:hAnsi="Times New Roman" w:cs="Times New Roman"/>
          <w:sz w:val="24"/>
          <w:szCs w:val="24"/>
        </w:rPr>
        <w:t>% від загальної кількості новостворених робочих місць), з н</w:t>
      </w:r>
      <w:r w:rsidR="00034818" w:rsidRPr="00465BBD">
        <w:rPr>
          <w:rFonts w:ascii="Times New Roman" w:hAnsi="Times New Roman" w:cs="Times New Roman"/>
          <w:sz w:val="24"/>
          <w:szCs w:val="24"/>
        </w:rPr>
        <w:t>их 2407 ліквідованих р. м. (91</w:t>
      </w:r>
      <w:r w:rsidRPr="00465BBD">
        <w:rPr>
          <w:rFonts w:ascii="Times New Roman" w:hAnsi="Times New Roman" w:cs="Times New Roman"/>
          <w:sz w:val="24"/>
          <w:szCs w:val="24"/>
        </w:rPr>
        <w:t>% від загальної кількості ліквідованих місць) – для найманих працівників у фізичних о</w:t>
      </w:r>
      <w:r w:rsidR="00E27523">
        <w:rPr>
          <w:rFonts w:ascii="Times New Roman" w:hAnsi="Times New Roman" w:cs="Times New Roman"/>
          <w:sz w:val="24"/>
          <w:szCs w:val="24"/>
        </w:rPr>
        <w:t>сіб-підприємців:</w:t>
      </w:r>
    </w:p>
    <w:tbl>
      <w:tblPr>
        <w:tblW w:w="4970" w:type="pct"/>
        <w:tblInd w:w="-44" w:type="dxa"/>
        <w:tblLayout w:type="fixed"/>
        <w:tblCellMar>
          <w:left w:w="98" w:type="dxa"/>
        </w:tblCellMar>
        <w:tblLook w:val="0000" w:firstRow="0" w:lastRow="0" w:firstColumn="0" w:lastColumn="0" w:noHBand="0" w:noVBand="0"/>
      </w:tblPr>
      <w:tblGrid>
        <w:gridCol w:w="1606"/>
        <w:gridCol w:w="1205"/>
        <w:gridCol w:w="1205"/>
        <w:gridCol w:w="1613"/>
        <w:gridCol w:w="1204"/>
        <w:gridCol w:w="1474"/>
        <w:gridCol w:w="1478"/>
      </w:tblGrid>
      <w:tr w:rsidR="001F42AB" w:rsidRPr="00B7382B" w:rsidTr="00AC0B9B">
        <w:trPr>
          <w:trHeight w:val="59"/>
        </w:trPr>
        <w:tc>
          <w:tcPr>
            <w:tcW w:w="821" w:type="pct"/>
            <w:vMerge w:val="restart"/>
            <w:tcBorders>
              <w:top w:val="single" w:sz="4" w:space="0" w:color="000001"/>
              <w:left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період</w:t>
            </w:r>
          </w:p>
        </w:tc>
        <w:tc>
          <w:tcPr>
            <w:tcW w:w="2056" w:type="pct"/>
            <w:gridSpan w:val="3"/>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Створено робочих місць</w:t>
            </w:r>
          </w:p>
        </w:tc>
        <w:tc>
          <w:tcPr>
            <w:tcW w:w="2124" w:type="pct"/>
            <w:gridSpan w:val="3"/>
            <w:tcBorders>
              <w:top w:val="single" w:sz="4" w:space="0" w:color="000001"/>
              <w:left w:val="single" w:sz="4" w:space="0" w:color="000001"/>
              <w:bottom w:val="single" w:sz="4" w:space="0" w:color="auto"/>
              <w:right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Ліквідовано робочих місць</w:t>
            </w:r>
          </w:p>
        </w:tc>
      </w:tr>
      <w:tr w:rsidR="001F42AB" w:rsidRPr="00B7382B" w:rsidTr="001F42AB">
        <w:trPr>
          <w:trHeight w:val="59"/>
        </w:trPr>
        <w:tc>
          <w:tcPr>
            <w:tcW w:w="821" w:type="pct"/>
            <w:vMerge/>
            <w:tcBorders>
              <w:left w:val="single" w:sz="4" w:space="0" w:color="000001"/>
              <w:bottom w:val="single" w:sz="4" w:space="0" w:color="auto"/>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p>
        </w:tc>
        <w:tc>
          <w:tcPr>
            <w:tcW w:w="616" w:type="pct"/>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Всього</w:t>
            </w:r>
          </w:p>
        </w:tc>
        <w:tc>
          <w:tcPr>
            <w:tcW w:w="616" w:type="pct"/>
            <w:tcBorders>
              <w:top w:val="single" w:sz="4" w:space="0" w:color="000001"/>
              <w:left w:val="single" w:sz="4" w:space="0" w:color="000001"/>
              <w:bottom w:val="single" w:sz="4" w:space="0" w:color="auto"/>
              <w:right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т.ч.</w:t>
            </w:r>
          </w:p>
          <w:p w:rsidR="001F42AB" w:rsidRPr="00B7382B" w:rsidRDefault="001F42AB" w:rsidP="00D60981">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00D60981" w:rsidRPr="00B7382B">
              <w:rPr>
                <w:rFonts w:ascii="Times New Roman" w:eastAsia="Calibri" w:hAnsi="Times New Roman" w:cs="Times New Roman"/>
                <w:sz w:val="24"/>
                <w:szCs w:val="24"/>
              </w:rPr>
              <w:t>ю</w:t>
            </w:r>
            <w:r w:rsidRPr="00B7382B">
              <w:rPr>
                <w:rFonts w:ascii="Times New Roman" w:eastAsia="Calibri" w:hAnsi="Times New Roman" w:cs="Times New Roman"/>
                <w:sz w:val="24"/>
                <w:szCs w:val="24"/>
              </w:rPr>
              <w:t>.</w:t>
            </w:r>
            <w:r w:rsidR="00D60981" w:rsidRPr="00B7382B">
              <w:rPr>
                <w:rFonts w:ascii="Times New Roman" w:eastAsia="Calibri" w:hAnsi="Times New Roman" w:cs="Times New Roman"/>
                <w:sz w:val="24"/>
                <w:szCs w:val="24"/>
              </w:rPr>
              <w:t>о</w:t>
            </w:r>
            <w:proofErr w:type="spellEnd"/>
            <w:r w:rsidRPr="00B7382B">
              <w:rPr>
                <w:rFonts w:ascii="Times New Roman" w:eastAsia="Calibri" w:hAnsi="Times New Roman" w:cs="Times New Roman"/>
                <w:sz w:val="24"/>
                <w:szCs w:val="24"/>
              </w:rPr>
              <w:t>.</w:t>
            </w:r>
          </w:p>
        </w:tc>
        <w:tc>
          <w:tcPr>
            <w:tcW w:w="824" w:type="pct"/>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 ч.</w:t>
            </w:r>
          </w:p>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у ФОП</w:t>
            </w:r>
          </w:p>
        </w:tc>
        <w:tc>
          <w:tcPr>
            <w:tcW w:w="615" w:type="pct"/>
            <w:tcBorders>
              <w:top w:val="single" w:sz="4" w:space="0" w:color="000001"/>
              <w:left w:val="single" w:sz="4" w:space="0" w:color="000001"/>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Всього</w:t>
            </w:r>
          </w:p>
        </w:tc>
        <w:tc>
          <w:tcPr>
            <w:tcW w:w="753" w:type="pct"/>
            <w:tcBorders>
              <w:top w:val="single" w:sz="4" w:space="0" w:color="000001"/>
              <w:left w:val="single" w:sz="4" w:space="0" w:color="000001"/>
              <w:bottom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т.ч.</w:t>
            </w:r>
          </w:p>
          <w:p w:rsidR="001F42AB" w:rsidRPr="00B7382B" w:rsidRDefault="001F42AB" w:rsidP="00D60981">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00D60981" w:rsidRPr="00B7382B">
              <w:rPr>
                <w:rFonts w:ascii="Times New Roman" w:eastAsia="Calibri" w:hAnsi="Times New Roman" w:cs="Times New Roman"/>
                <w:sz w:val="24"/>
                <w:szCs w:val="24"/>
              </w:rPr>
              <w:t>ю</w:t>
            </w:r>
            <w:r w:rsidRPr="00B7382B">
              <w:rPr>
                <w:rFonts w:ascii="Times New Roman" w:eastAsia="Calibri" w:hAnsi="Times New Roman" w:cs="Times New Roman"/>
                <w:sz w:val="24"/>
                <w:szCs w:val="24"/>
              </w:rPr>
              <w:t>.</w:t>
            </w:r>
            <w:r w:rsidR="00D60981" w:rsidRPr="00B7382B">
              <w:rPr>
                <w:rFonts w:ascii="Times New Roman" w:eastAsia="Calibri" w:hAnsi="Times New Roman" w:cs="Times New Roman"/>
                <w:sz w:val="24"/>
                <w:szCs w:val="24"/>
              </w:rPr>
              <w:t>о</w:t>
            </w:r>
            <w:proofErr w:type="spellEnd"/>
            <w:r w:rsidRPr="00B7382B">
              <w:rPr>
                <w:rFonts w:ascii="Times New Roman" w:eastAsia="Calibri" w:hAnsi="Times New Roman" w:cs="Times New Roman"/>
                <w:sz w:val="24"/>
                <w:szCs w:val="24"/>
              </w:rPr>
              <w:t>.</w:t>
            </w:r>
          </w:p>
        </w:tc>
        <w:tc>
          <w:tcPr>
            <w:tcW w:w="755" w:type="pct"/>
            <w:tcBorders>
              <w:top w:val="single" w:sz="4" w:space="0" w:color="000001"/>
              <w:left w:val="single" w:sz="4" w:space="0" w:color="000001"/>
              <w:bottom w:val="single" w:sz="4" w:space="0" w:color="auto"/>
              <w:right w:val="single" w:sz="4" w:space="0" w:color="000001"/>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 ч.</w:t>
            </w:r>
          </w:p>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у ФОП</w:t>
            </w:r>
          </w:p>
        </w:tc>
      </w:tr>
      <w:tr w:rsidR="001F42AB" w:rsidRPr="00B7382B" w:rsidTr="001F42AB">
        <w:trPr>
          <w:trHeight w:val="148"/>
        </w:trPr>
        <w:tc>
          <w:tcPr>
            <w:tcW w:w="821"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2021</w:t>
            </w:r>
          </w:p>
        </w:tc>
        <w:tc>
          <w:tcPr>
            <w:tcW w:w="616"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4770</w:t>
            </w:r>
          </w:p>
        </w:tc>
        <w:tc>
          <w:tcPr>
            <w:tcW w:w="616"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689</w:t>
            </w:r>
          </w:p>
        </w:tc>
        <w:tc>
          <w:tcPr>
            <w:tcW w:w="824"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4081</w:t>
            </w:r>
          </w:p>
        </w:tc>
        <w:tc>
          <w:tcPr>
            <w:tcW w:w="615"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3275</w:t>
            </w:r>
          </w:p>
        </w:tc>
        <w:tc>
          <w:tcPr>
            <w:tcW w:w="753"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479</w:t>
            </w:r>
          </w:p>
        </w:tc>
        <w:tc>
          <w:tcPr>
            <w:tcW w:w="755" w:type="pct"/>
            <w:tcBorders>
              <w:top w:val="single" w:sz="4" w:space="0" w:color="000001"/>
              <w:left w:val="single" w:sz="4" w:space="0" w:color="000001"/>
              <w:bottom w:val="single" w:sz="4" w:space="0" w:color="000001"/>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2776</w:t>
            </w:r>
          </w:p>
        </w:tc>
      </w:tr>
      <w:tr w:rsidR="001F42AB" w:rsidRPr="00B7382B" w:rsidTr="001F42AB">
        <w:trPr>
          <w:trHeight w:val="165"/>
        </w:trPr>
        <w:tc>
          <w:tcPr>
            <w:tcW w:w="821"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2022</w:t>
            </w:r>
          </w:p>
        </w:tc>
        <w:tc>
          <w:tcPr>
            <w:tcW w:w="616"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3930</w:t>
            </w:r>
          </w:p>
        </w:tc>
        <w:tc>
          <w:tcPr>
            <w:tcW w:w="616"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399</w:t>
            </w:r>
          </w:p>
        </w:tc>
        <w:tc>
          <w:tcPr>
            <w:tcW w:w="824"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3531</w:t>
            </w:r>
          </w:p>
        </w:tc>
        <w:tc>
          <w:tcPr>
            <w:tcW w:w="615"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3005</w:t>
            </w:r>
          </w:p>
        </w:tc>
        <w:tc>
          <w:tcPr>
            <w:tcW w:w="753"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590</w:t>
            </w:r>
          </w:p>
        </w:tc>
        <w:tc>
          <w:tcPr>
            <w:tcW w:w="755" w:type="pct"/>
            <w:tcBorders>
              <w:top w:val="single" w:sz="4" w:space="0" w:color="000001"/>
              <w:left w:val="single" w:sz="4" w:space="0" w:color="000001"/>
              <w:bottom w:val="single" w:sz="4" w:space="0" w:color="000001"/>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2415</w:t>
            </w:r>
          </w:p>
        </w:tc>
      </w:tr>
      <w:tr w:rsidR="001F42AB" w:rsidRPr="00B7382B" w:rsidTr="001F42AB">
        <w:trPr>
          <w:trHeight w:val="170"/>
        </w:trPr>
        <w:tc>
          <w:tcPr>
            <w:tcW w:w="821" w:type="pct"/>
            <w:tcBorders>
              <w:top w:val="single" w:sz="4" w:space="0" w:color="000001"/>
              <w:left w:val="single" w:sz="4" w:space="0" w:color="000001"/>
              <w:bottom w:val="single" w:sz="4" w:space="0" w:color="000000"/>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2023</w:t>
            </w:r>
          </w:p>
        </w:tc>
        <w:tc>
          <w:tcPr>
            <w:tcW w:w="616" w:type="pct"/>
            <w:tcBorders>
              <w:top w:val="single" w:sz="4" w:space="0" w:color="000001"/>
              <w:left w:val="single" w:sz="4" w:space="0" w:color="auto"/>
              <w:bottom w:val="single" w:sz="4" w:space="0" w:color="000000"/>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5486</w:t>
            </w:r>
          </w:p>
        </w:tc>
        <w:tc>
          <w:tcPr>
            <w:tcW w:w="616" w:type="pct"/>
            <w:tcBorders>
              <w:top w:val="single" w:sz="4" w:space="0" w:color="000001"/>
              <w:left w:val="single" w:sz="4" w:space="0" w:color="000001"/>
              <w:bottom w:val="single" w:sz="4" w:space="0" w:color="000000"/>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681</w:t>
            </w:r>
          </w:p>
        </w:tc>
        <w:tc>
          <w:tcPr>
            <w:tcW w:w="824" w:type="pct"/>
            <w:tcBorders>
              <w:top w:val="single" w:sz="4" w:space="0" w:color="000001"/>
              <w:left w:val="single" w:sz="4" w:space="0" w:color="auto"/>
              <w:bottom w:val="single" w:sz="4" w:space="0" w:color="000000"/>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4805</w:t>
            </w:r>
          </w:p>
        </w:tc>
        <w:tc>
          <w:tcPr>
            <w:tcW w:w="615" w:type="pct"/>
            <w:tcBorders>
              <w:top w:val="single" w:sz="4" w:space="0" w:color="000001"/>
              <w:left w:val="single" w:sz="4" w:space="0" w:color="000001"/>
              <w:bottom w:val="single" w:sz="4" w:space="0" w:color="000000"/>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2641</w:t>
            </w:r>
          </w:p>
        </w:tc>
        <w:tc>
          <w:tcPr>
            <w:tcW w:w="753" w:type="pct"/>
            <w:tcBorders>
              <w:top w:val="single" w:sz="4" w:space="0" w:color="000001"/>
              <w:left w:val="single" w:sz="4" w:space="0" w:color="000001"/>
              <w:bottom w:val="single" w:sz="4" w:space="0" w:color="000000"/>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234</w:t>
            </w:r>
          </w:p>
        </w:tc>
        <w:tc>
          <w:tcPr>
            <w:tcW w:w="755" w:type="pct"/>
            <w:tcBorders>
              <w:top w:val="single" w:sz="4" w:space="0" w:color="000001"/>
              <w:left w:val="single" w:sz="4" w:space="0" w:color="000001"/>
              <w:bottom w:val="single" w:sz="4" w:space="0" w:color="000000"/>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2407</w:t>
            </w:r>
          </w:p>
        </w:tc>
      </w:tr>
    </w:tbl>
    <w:p w:rsidR="00057140" w:rsidRDefault="00057140" w:rsidP="00BC3B3A">
      <w:pPr>
        <w:widowControl w:val="0"/>
        <w:spacing w:after="0" w:line="240" w:lineRule="auto"/>
        <w:jc w:val="center"/>
        <w:rPr>
          <w:rFonts w:ascii="Times New Roman" w:hAnsi="Times New Roman" w:cs="Times New Roman"/>
          <w:b/>
          <w:sz w:val="24"/>
          <w:szCs w:val="24"/>
        </w:rPr>
      </w:pPr>
    </w:p>
    <w:p w:rsidR="004E4DC1" w:rsidRPr="00B7382B"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II. Основні тенденції соціально-економічного розвитку</w:t>
      </w:r>
    </w:p>
    <w:p w:rsidR="00465BBD"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 xml:space="preserve">Хмельницької міської територіальної громади та розвитку ринку праці </w:t>
      </w:r>
    </w:p>
    <w:p w:rsidR="00F8568B" w:rsidRPr="00B7382B"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у 202</w:t>
      </w:r>
      <w:r w:rsidR="00516B18" w:rsidRPr="00B7382B">
        <w:rPr>
          <w:rFonts w:ascii="Times New Roman" w:hAnsi="Times New Roman" w:cs="Times New Roman"/>
          <w:b/>
          <w:sz w:val="24"/>
          <w:szCs w:val="24"/>
        </w:rPr>
        <w:t>4</w:t>
      </w:r>
      <w:r w:rsidRPr="00B7382B">
        <w:rPr>
          <w:rFonts w:ascii="Times New Roman" w:hAnsi="Times New Roman" w:cs="Times New Roman"/>
          <w:b/>
          <w:sz w:val="24"/>
          <w:szCs w:val="24"/>
        </w:rPr>
        <w:t xml:space="preserve"> – 202</w:t>
      </w:r>
      <w:r w:rsidR="00516B18" w:rsidRPr="00B7382B">
        <w:rPr>
          <w:rFonts w:ascii="Times New Roman" w:hAnsi="Times New Roman" w:cs="Times New Roman"/>
          <w:b/>
          <w:sz w:val="24"/>
          <w:szCs w:val="24"/>
        </w:rPr>
        <w:t>6</w:t>
      </w:r>
      <w:r w:rsidRPr="00B7382B">
        <w:rPr>
          <w:rFonts w:ascii="Times New Roman" w:hAnsi="Times New Roman" w:cs="Times New Roman"/>
          <w:b/>
          <w:sz w:val="24"/>
          <w:szCs w:val="24"/>
        </w:rPr>
        <w:t xml:space="preserve"> роках</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p>
    <w:p w:rsidR="004E4DC1"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Запровадження воєнного стану на території України зумовил</w:t>
      </w:r>
      <w:r w:rsidR="00FA1438" w:rsidRPr="00465BBD">
        <w:rPr>
          <w:rFonts w:ascii="Times New Roman" w:hAnsi="Times New Roman" w:cs="Times New Roman"/>
          <w:sz w:val="24"/>
          <w:szCs w:val="24"/>
        </w:rPr>
        <w:t>о</w:t>
      </w:r>
      <w:r w:rsidRPr="00465BBD">
        <w:rPr>
          <w:rFonts w:ascii="Times New Roman" w:hAnsi="Times New Roman" w:cs="Times New Roman"/>
          <w:sz w:val="24"/>
          <w:szCs w:val="24"/>
        </w:rPr>
        <w:t xml:space="preserve"> зниження темпів економічного розвитку як на загальнонаціональному рівні, так і на території Хмельницької міської територіальної громади. </w:t>
      </w:r>
    </w:p>
    <w:p w:rsidR="00034818"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Спостерігалося зниження ділової активності бізнесу. Окремі підприємства, заклади торгівлі та сфери послуг були вимушені зупинити/призупинити свою роботу або працювати на неповну потужність. </w:t>
      </w:r>
    </w:p>
    <w:p w:rsidR="00EB5742"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Повномасштабне вторгнення </w:t>
      </w:r>
      <w:proofErr w:type="spellStart"/>
      <w:r w:rsidRPr="00465BBD">
        <w:rPr>
          <w:rFonts w:ascii="Times New Roman" w:hAnsi="Times New Roman" w:cs="Times New Roman"/>
          <w:sz w:val="24"/>
          <w:szCs w:val="24"/>
        </w:rPr>
        <w:t>росії</w:t>
      </w:r>
      <w:proofErr w:type="spellEnd"/>
      <w:r w:rsidRPr="00465BBD">
        <w:rPr>
          <w:rFonts w:ascii="Times New Roman" w:hAnsi="Times New Roman" w:cs="Times New Roman"/>
          <w:sz w:val="24"/>
          <w:szCs w:val="24"/>
        </w:rPr>
        <w:t xml:space="preserve"> стало справжнім викликом для підприємництва, адже навіть в таких умовах бізнес </w:t>
      </w:r>
      <w:r w:rsidR="00034818" w:rsidRPr="00465BBD">
        <w:rPr>
          <w:rFonts w:ascii="Times New Roman" w:hAnsi="Times New Roman" w:cs="Times New Roman"/>
          <w:sz w:val="24"/>
          <w:szCs w:val="24"/>
        </w:rPr>
        <w:t>намагається</w:t>
      </w:r>
      <w:r w:rsidRPr="00465BBD">
        <w:rPr>
          <w:rFonts w:ascii="Times New Roman" w:hAnsi="Times New Roman" w:cs="Times New Roman"/>
          <w:sz w:val="24"/>
          <w:szCs w:val="24"/>
        </w:rPr>
        <w:t xml:space="preserve"> адаптуватися й пристосуватися до нових реалій, шукає</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нові напрямки та можливості для роботи.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Провідними галузями промисловості територіальної громади залиша</w:t>
      </w:r>
      <w:r w:rsidR="00473090">
        <w:rPr>
          <w:rFonts w:ascii="Times New Roman" w:hAnsi="Times New Roman" w:cs="Times New Roman"/>
          <w:sz w:val="24"/>
          <w:szCs w:val="24"/>
        </w:rPr>
        <w:t>тимуться</w:t>
      </w:r>
      <w:r w:rsidRPr="00465BBD">
        <w:rPr>
          <w:rFonts w:ascii="Times New Roman"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легка промисловість</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будівництво</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торгівля</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надання послуг</w:t>
      </w:r>
      <w:r w:rsidR="00BC3B3A" w:rsidRPr="00B7382B">
        <w:rPr>
          <w:rFonts w:ascii="Times New Roman" w:eastAsia="Calibri" w:hAnsi="Times New Roman" w:cs="Times New Roman"/>
          <w:sz w:val="24"/>
          <w:szCs w:val="24"/>
        </w:rPr>
        <w:t>.</w:t>
      </w:r>
    </w:p>
    <w:p w:rsidR="00A42C65"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Ситуація на ринку праці буде залежати від тривалості бойових дій та повернення українських мігрантів.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Наразі відбувається оптимізація діяльності бізнесу, частина працівників працює віддалено, частина працівників - на своїх робочих місцях. </w:t>
      </w:r>
    </w:p>
    <w:p w:rsidR="00A42C65"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Створення робочих місць є ключовим фактором для реінтеграції різних </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груп</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 xml:space="preserve">населення, які постраждали від війни, сприятиме розвитку економіки, </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підвищуючи купівельну спроможність населення, та є надійним інструментом подолання бідності.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Відновлення економіки в наступні роки сприятиме пожвавленню попиту на робочу силу та зниженню рівня безробіття. Втім, воно залишатиметься вищим за свій </w:t>
      </w:r>
      <w:r w:rsidR="00A42C65">
        <w:rPr>
          <w:rFonts w:ascii="Times New Roman" w:hAnsi="Times New Roman" w:cs="Times New Roman"/>
          <w:sz w:val="24"/>
          <w:szCs w:val="24"/>
        </w:rPr>
        <w:t xml:space="preserve">                  </w:t>
      </w:r>
      <w:r w:rsidRPr="00465BBD">
        <w:rPr>
          <w:rFonts w:ascii="Times New Roman" w:hAnsi="Times New Roman" w:cs="Times New Roman"/>
          <w:sz w:val="24"/>
          <w:szCs w:val="24"/>
        </w:rPr>
        <w:t xml:space="preserve">природний рівень через втрати економіки та поглиблення диспропорцій, пов’язаних із війною.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Для підвищення рівня зайнятості у воєнний час і період економічного відновлення країни дуже важливим є забезпечення мобільності робочої сили: це сприятиме </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зміцненню</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її адаптивності, підвищенню конкурентоспроможності, а також ефективності використання.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Зважаючи на наслідки вторгнення </w:t>
      </w:r>
      <w:proofErr w:type="spellStart"/>
      <w:r w:rsidRPr="00465BBD">
        <w:rPr>
          <w:rFonts w:ascii="Times New Roman" w:hAnsi="Times New Roman" w:cs="Times New Roman"/>
          <w:sz w:val="24"/>
          <w:szCs w:val="24"/>
        </w:rPr>
        <w:t>росії</w:t>
      </w:r>
      <w:proofErr w:type="spellEnd"/>
      <w:r w:rsidRPr="00465BBD">
        <w:rPr>
          <w:rFonts w:ascii="Times New Roman" w:hAnsi="Times New Roman" w:cs="Times New Roman"/>
          <w:sz w:val="24"/>
          <w:szCs w:val="24"/>
        </w:rPr>
        <w:t xml:space="preserve"> на територію України</w:t>
      </w:r>
      <w:r w:rsidR="00FA1438" w:rsidRPr="00465BBD">
        <w:rPr>
          <w:rFonts w:ascii="Times New Roman" w:hAnsi="Times New Roman" w:cs="Times New Roman"/>
          <w:sz w:val="24"/>
          <w:szCs w:val="24"/>
        </w:rPr>
        <w:t>,</w:t>
      </w:r>
      <w:r w:rsidRPr="00465BBD">
        <w:rPr>
          <w:rFonts w:ascii="Times New Roman" w:hAnsi="Times New Roman" w:cs="Times New Roman"/>
          <w:sz w:val="24"/>
          <w:szCs w:val="24"/>
        </w:rPr>
        <w:t xml:space="preserve"> ринок праці в подальшому буде відновлюватися повільно. Тому необхідно створити умови для </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бізнесу</w:t>
      </w:r>
      <w:r w:rsidR="00F139DD" w:rsidRPr="00465BBD">
        <w:rPr>
          <w:rFonts w:ascii="Times New Roman" w:hAnsi="Times New Roman" w:cs="Times New Roman"/>
          <w:sz w:val="24"/>
          <w:szCs w:val="24"/>
        </w:rPr>
        <w:t>,</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 xml:space="preserve">для збереження та створення нових робочих місць, а також стимулювати </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населення</w:t>
      </w:r>
      <w:r w:rsidR="006418AD">
        <w:rPr>
          <w:rFonts w:ascii="Times New Roman" w:hAnsi="Times New Roman" w:cs="Times New Roman"/>
          <w:sz w:val="24"/>
          <w:szCs w:val="24"/>
        </w:rPr>
        <w:t xml:space="preserve"> </w:t>
      </w:r>
      <w:r w:rsidRPr="00465BBD">
        <w:rPr>
          <w:rFonts w:ascii="Times New Roman" w:hAnsi="Times New Roman" w:cs="Times New Roman"/>
          <w:sz w:val="24"/>
          <w:szCs w:val="24"/>
        </w:rPr>
        <w:t>до самостійної економічної активності та сприяти продуктивній зайнятості населення.</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Головними напрямами щодо впровадження державної політики у сфері зайнятості населення, реалізації права громадян на гідну працю</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та дотримання соціальних гарантій визначено:</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сприяння зайнятості населення, зниження рівня безробіття та зменшення його тривалості, підвищення</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економічної активності населення;</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збереження існуючих ефективних робочих місць та створення нових</w:t>
      </w:r>
      <w:r w:rsidR="00FA1438" w:rsidRPr="00B7382B">
        <w:rPr>
          <w:rFonts w:ascii="Times New Roman" w:eastAsia="Calibri" w:hAnsi="Times New Roman" w:cs="Times New Roman"/>
          <w:sz w:val="24"/>
          <w:szCs w:val="24"/>
        </w:rPr>
        <w:t>,</w:t>
      </w:r>
      <w:r w:rsidRPr="00B7382B">
        <w:rPr>
          <w:rFonts w:ascii="Times New Roman" w:eastAsia="Calibri" w:hAnsi="Times New Roman" w:cs="Times New Roman"/>
          <w:sz w:val="24"/>
          <w:szCs w:val="24"/>
        </w:rPr>
        <w:t xml:space="preserve"> з належними умовами та гідною оплатою праці;</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підвищення якості робочої сили;</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повернення незайнятих громадян до економічно доцільної діяльності, всебічне заохочення до легальної зайнятості;</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популяризація серед населення переваг і перспектив національного ринку праці та вжиття конкретних заходів, спрямованих на підвищення мотивації до праці, особливо з робітничих професій;</w:t>
      </w:r>
    </w:p>
    <w:p w:rsidR="00EB5742" w:rsidRPr="00B7382B" w:rsidRDefault="00685671"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w:t>
      </w:r>
      <w:r w:rsidR="00EB5742" w:rsidRPr="00B7382B">
        <w:rPr>
          <w:rFonts w:ascii="Times New Roman" w:eastAsia="Calibri" w:hAnsi="Times New Roman" w:cs="Times New Roman"/>
          <w:sz w:val="24"/>
          <w:szCs w:val="24"/>
        </w:rPr>
        <w:t>детінізація</w:t>
      </w:r>
      <w:r w:rsidRPr="00B7382B">
        <w:rPr>
          <w:rFonts w:ascii="Times New Roman" w:eastAsia="Calibri" w:hAnsi="Times New Roman" w:cs="Times New Roman"/>
          <w:sz w:val="24"/>
          <w:szCs w:val="24"/>
        </w:rPr>
        <w:t>»</w:t>
      </w:r>
      <w:r w:rsidR="00EB5742" w:rsidRPr="00B7382B">
        <w:rPr>
          <w:rFonts w:ascii="Times New Roman" w:eastAsia="Calibri" w:hAnsi="Times New Roman" w:cs="Times New Roman"/>
          <w:sz w:val="24"/>
          <w:szCs w:val="24"/>
        </w:rPr>
        <w:t xml:space="preserve"> відносин у сфері зайнятості;</w:t>
      </w:r>
      <w:r w:rsidR="005F529B" w:rsidRPr="00B7382B">
        <w:rPr>
          <w:rFonts w:ascii="Times New Roman" w:eastAsia="Calibri" w:hAnsi="Times New Roman" w:cs="Times New Roman"/>
          <w:sz w:val="24"/>
          <w:szCs w:val="24"/>
        </w:rPr>
        <w:t xml:space="preserve"> </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підвищення мотивації зацікавленості молоді до оволодіння робітничими </w:t>
      </w:r>
      <w:r w:rsidR="00A42C65">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професіями.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Передбачається здійснення заходів щодо створення сприятливих умов для </w:t>
      </w:r>
      <w:r w:rsidR="00AF65B7">
        <w:rPr>
          <w:rFonts w:ascii="Times New Roman" w:hAnsi="Times New Roman" w:cs="Times New Roman"/>
          <w:sz w:val="24"/>
          <w:szCs w:val="24"/>
        </w:rPr>
        <w:t xml:space="preserve">             </w:t>
      </w:r>
      <w:r w:rsidRPr="00465BBD">
        <w:rPr>
          <w:rFonts w:ascii="Times New Roman" w:hAnsi="Times New Roman" w:cs="Times New Roman"/>
          <w:sz w:val="24"/>
          <w:szCs w:val="24"/>
        </w:rPr>
        <w:t>відновлення і розвитку підприємництва, підтримки підприємницьких ініціатив, зростання інвестиційного потенціалу та міжнародного співробітництва громади.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Продовження реалізації про</w:t>
      </w:r>
      <w:r w:rsidR="00FA1438" w:rsidRPr="00465BBD">
        <w:rPr>
          <w:rFonts w:ascii="Times New Roman" w:hAnsi="Times New Roman" w:cs="Times New Roman"/>
          <w:sz w:val="24"/>
          <w:szCs w:val="24"/>
        </w:rPr>
        <w:t>є</w:t>
      </w:r>
      <w:r w:rsidRPr="00465BBD">
        <w:rPr>
          <w:rFonts w:ascii="Times New Roman" w:hAnsi="Times New Roman" w:cs="Times New Roman"/>
          <w:sz w:val="24"/>
          <w:szCs w:val="24"/>
        </w:rPr>
        <w:t>кту «Школа молодого підприємця» сприятиме навчанню з формування у молоді знань, необхідних для започаткування власної справи.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Центрі підтримки інновацій та підприємництва </w:t>
      </w:r>
      <w:proofErr w:type="spellStart"/>
      <w:r w:rsidRPr="00465BBD">
        <w:rPr>
          <w:rFonts w:ascii="Times New Roman" w:hAnsi="Times New Roman" w:cs="Times New Roman"/>
          <w:sz w:val="24"/>
          <w:szCs w:val="24"/>
        </w:rPr>
        <w:t>iHUB</w:t>
      </w:r>
      <w:proofErr w:type="spellEnd"/>
      <w:r w:rsidRPr="00465BBD">
        <w:rPr>
          <w:rFonts w:ascii="Times New Roman" w:hAnsi="Times New Roman" w:cs="Times New Roman"/>
          <w:sz w:val="24"/>
          <w:szCs w:val="24"/>
        </w:rPr>
        <w:t xml:space="preserve"> надаватимуться інформаційно-методичні, освітні, консультативні послуги. </w:t>
      </w:r>
    </w:p>
    <w:p w:rsidR="001A6AF5" w:rsidRPr="00465BBD" w:rsidRDefault="00FA1438"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Комунальною установою</w:t>
      </w:r>
      <w:r w:rsidR="001A6AF5" w:rsidRPr="00465BBD">
        <w:rPr>
          <w:rFonts w:ascii="Times New Roman" w:hAnsi="Times New Roman" w:cs="Times New Roman"/>
          <w:sz w:val="24"/>
          <w:szCs w:val="24"/>
        </w:rPr>
        <w:t xml:space="preserve"> «Агенція розвитку Хмельницького» проводитимуться зустрічі з потенційними інвесторами, поширюватимуться інформаційно-презентаційні матеріали щодо інвестиційних можливостей громади, залучатимуться фінансові ресурси міжнародних та вітчизняних інституцій для реалізації інвестиційних про</w:t>
      </w:r>
      <w:r w:rsidR="001B7C44" w:rsidRPr="00465BBD">
        <w:rPr>
          <w:rFonts w:ascii="Times New Roman" w:hAnsi="Times New Roman" w:cs="Times New Roman"/>
          <w:sz w:val="24"/>
          <w:szCs w:val="24"/>
        </w:rPr>
        <w:t>є</w:t>
      </w:r>
      <w:r w:rsidR="001A6AF5" w:rsidRPr="00465BBD">
        <w:rPr>
          <w:rFonts w:ascii="Times New Roman" w:hAnsi="Times New Roman" w:cs="Times New Roman"/>
          <w:sz w:val="24"/>
          <w:szCs w:val="24"/>
        </w:rPr>
        <w:t>ктів для розвитку громади.</w:t>
      </w:r>
    </w:p>
    <w:p w:rsidR="001A6AF5" w:rsidRPr="00465BBD" w:rsidRDefault="00FA1438"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Будуть п</w:t>
      </w:r>
      <w:r w:rsidR="001A6AF5" w:rsidRPr="00465BBD">
        <w:rPr>
          <w:rFonts w:ascii="Times New Roman" w:hAnsi="Times New Roman" w:cs="Times New Roman"/>
          <w:sz w:val="24"/>
          <w:szCs w:val="24"/>
        </w:rPr>
        <w:t>родовжувати</w:t>
      </w:r>
      <w:r w:rsidRPr="00465BBD">
        <w:rPr>
          <w:rFonts w:ascii="Times New Roman" w:hAnsi="Times New Roman" w:cs="Times New Roman"/>
          <w:sz w:val="24"/>
          <w:szCs w:val="24"/>
        </w:rPr>
        <w:t xml:space="preserve">сь </w:t>
      </w:r>
      <w:r w:rsidR="001A6AF5" w:rsidRPr="00465BBD">
        <w:rPr>
          <w:rFonts w:ascii="Times New Roman" w:hAnsi="Times New Roman" w:cs="Times New Roman"/>
          <w:sz w:val="24"/>
          <w:szCs w:val="24"/>
        </w:rPr>
        <w:t xml:space="preserve">роботи з будівництва інфраструктури, необхідної для забезпечення функціонування індустріального парку «Хмельницький». Індустріальний </w:t>
      </w:r>
      <w:r w:rsidR="00A31BD7">
        <w:rPr>
          <w:rFonts w:ascii="Times New Roman" w:hAnsi="Times New Roman" w:cs="Times New Roman"/>
          <w:sz w:val="24"/>
          <w:szCs w:val="24"/>
        </w:rPr>
        <w:t xml:space="preserve">                     </w:t>
      </w:r>
      <w:r w:rsidR="001A6AF5" w:rsidRPr="00465BBD">
        <w:rPr>
          <w:rFonts w:ascii="Times New Roman" w:hAnsi="Times New Roman" w:cs="Times New Roman"/>
          <w:sz w:val="24"/>
          <w:szCs w:val="24"/>
        </w:rPr>
        <w:t>парк «Хмельницький» має надати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 Передбачається, що реалізація про</w:t>
      </w:r>
      <w:r w:rsidRPr="00465BBD">
        <w:rPr>
          <w:rFonts w:ascii="Times New Roman" w:hAnsi="Times New Roman" w:cs="Times New Roman"/>
          <w:sz w:val="24"/>
          <w:szCs w:val="24"/>
        </w:rPr>
        <w:t>є</w:t>
      </w:r>
      <w:r w:rsidR="001A6AF5" w:rsidRPr="00465BBD">
        <w:rPr>
          <w:rFonts w:ascii="Times New Roman" w:hAnsi="Times New Roman" w:cs="Times New Roman"/>
          <w:sz w:val="24"/>
          <w:szCs w:val="24"/>
        </w:rPr>
        <w:t xml:space="preserve">кту потребуватиме залучення жителів </w:t>
      </w:r>
      <w:r w:rsidR="00A31BD7">
        <w:rPr>
          <w:rFonts w:ascii="Times New Roman" w:hAnsi="Times New Roman" w:cs="Times New Roman"/>
          <w:sz w:val="24"/>
          <w:szCs w:val="24"/>
        </w:rPr>
        <w:t xml:space="preserve"> </w:t>
      </w:r>
      <w:r w:rsidR="001A6AF5" w:rsidRPr="00465BBD">
        <w:rPr>
          <w:rFonts w:ascii="Times New Roman" w:hAnsi="Times New Roman" w:cs="Times New Roman"/>
          <w:sz w:val="24"/>
          <w:szCs w:val="24"/>
        </w:rPr>
        <w:t xml:space="preserve">громади та прилеглих населених пунктів. Тому, індустріальний парк «Хмельницький» матиме регіональне значення і впливатиме на розвиток економіки Хмельницької </w:t>
      </w:r>
      <w:r w:rsidR="00A31BD7">
        <w:rPr>
          <w:rFonts w:ascii="Times New Roman" w:hAnsi="Times New Roman" w:cs="Times New Roman"/>
          <w:sz w:val="24"/>
          <w:szCs w:val="24"/>
        </w:rPr>
        <w:t xml:space="preserve">                   </w:t>
      </w:r>
      <w:r w:rsidR="001A6AF5" w:rsidRPr="00465BBD">
        <w:rPr>
          <w:rFonts w:ascii="Times New Roman" w:hAnsi="Times New Roman" w:cs="Times New Roman"/>
          <w:sz w:val="24"/>
          <w:szCs w:val="24"/>
        </w:rPr>
        <w:t>області.</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Передбачається:</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залучення не менше 50 млн дол. США прямих інвестицій в економіку громади. Очікується імпорт устаткування, обладнання та комплектуючих до них, матеріалів, що не виробляються в Україні; </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створення понад </w:t>
      </w:r>
      <w:r w:rsidR="00685671" w:rsidRPr="00B7382B">
        <w:rPr>
          <w:rFonts w:ascii="Times New Roman" w:eastAsia="Calibri" w:hAnsi="Times New Roman" w:cs="Times New Roman"/>
          <w:sz w:val="24"/>
          <w:szCs w:val="24"/>
        </w:rPr>
        <w:t>3 тис.</w:t>
      </w:r>
      <w:r w:rsidRPr="00B7382B">
        <w:rPr>
          <w:rFonts w:ascii="Times New Roman" w:eastAsia="Calibri" w:hAnsi="Times New Roman" w:cs="Times New Roman"/>
          <w:sz w:val="24"/>
          <w:szCs w:val="24"/>
        </w:rPr>
        <w:t xml:space="preserve"> нових робочих місць.</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Чисельність працевлаштованих осіб за сприяння служби зайнятості у 2024-2026 роках прогнозується відповідно 1080, 1085 та 1090 осіб. Зокрема, чисельність працевлаштованих осіб з числа зареєстрованих безробітних у 2024-2026 роках прогнозується відповідно </w:t>
      </w:r>
      <w:r w:rsidR="00016673">
        <w:rPr>
          <w:rFonts w:ascii="Times New Roman" w:hAnsi="Times New Roman" w:cs="Times New Roman"/>
          <w:sz w:val="24"/>
          <w:szCs w:val="24"/>
        </w:rPr>
        <w:t xml:space="preserve">                  </w:t>
      </w:r>
      <w:r w:rsidRPr="00465BBD">
        <w:rPr>
          <w:rFonts w:ascii="Times New Roman" w:hAnsi="Times New Roman" w:cs="Times New Roman"/>
          <w:sz w:val="24"/>
          <w:szCs w:val="24"/>
        </w:rPr>
        <w:t>510, 520 та 550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Чисельність зареєстрованих безробітних, які проходитимуть професійну </w:t>
      </w:r>
      <w:r w:rsidR="00AF65B7">
        <w:rPr>
          <w:rFonts w:ascii="Times New Roman" w:hAnsi="Times New Roman" w:cs="Times New Roman"/>
          <w:sz w:val="24"/>
          <w:szCs w:val="24"/>
        </w:rPr>
        <w:t xml:space="preserve">                      </w:t>
      </w:r>
      <w:r w:rsidRPr="00465BBD">
        <w:rPr>
          <w:rFonts w:ascii="Times New Roman" w:hAnsi="Times New Roman" w:cs="Times New Roman"/>
          <w:sz w:val="24"/>
          <w:szCs w:val="24"/>
        </w:rPr>
        <w:t>підготовку, перепідготовку та підвищення кваліфікації у 2024-2026 роках очікується відповідно 110, 110 та 115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2024-2026 роках планується </w:t>
      </w:r>
      <w:r w:rsidR="00FA1438" w:rsidRPr="00465BBD">
        <w:rPr>
          <w:rFonts w:ascii="Times New Roman" w:hAnsi="Times New Roman" w:cs="Times New Roman"/>
          <w:sz w:val="24"/>
          <w:szCs w:val="24"/>
        </w:rPr>
        <w:t xml:space="preserve">щороку </w:t>
      </w:r>
      <w:r w:rsidRPr="00465BBD">
        <w:rPr>
          <w:rFonts w:ascii="Times New Roman" w:hAnsi="Times New Roman" w:cs="Times New Roman"/>
          <w:sz w:val="24"/>
          <w:szCs w:val="24"/>
        </w:rPr>
        <w:t>вида</w:t>
      </w:r>
      <w:r w:rsidR="00FA1438" w:rsidRPr="00465BBD">
        <w:rPr>
          <w:rFonts w:ascii="Times New Roman" w:hAnsi="Times New Roman" w:cs="Times New Roman"/>
          <w:sz w:val="24"/>
          <w:szCs w:val="24"/>
        </w:rPr>
        <w:t>ва</w:t>
      </w:r>
      <w:r w:rsidRPr="00465BBD">
        <w:rPr>
          <w:rFonts w:ascii="Times New Roman" w:hAnsi="Times New Roman" w:cs="Times New Roman"/>
          <w:sz w:val="24"/>
          <w:szCs w:val="24"/>
        </w:rPr>
        <w:t xml:space="preserve">ти </w:t>
      </w:r>
      <w:r w:rsidR="00FA1438" w:rsidRPr="00465BBD">
        <w:rPr>
          <w:rFonts w:ascii="Times New Roman" w:hAnsi="Times New Roman" w:cs="Times New Roman"/>
          <w:sz w:val="24"/>
          <w:szCs w:val="24"/>
        </w:rPr>
        <w:t xml:space="preserve">70 особам </w:t>
      </w:r>
      <w:r w:rsidRPr="00465BBD">
        <w:rPr>
          <w:rFonts w:ascii="Times New Roman" w:hAnsi="Times New Roman" w:cs="Times New Roman"/>
          <w:sz w:val="24"/>
          <w:szCs w:val="24"/>
        </w:rPr>
        <w:t>ваучери на навчання для підтримання конкурентоспроможності на ринку праці.</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Значна увага у наступні роки у Хмельницькій міській територіальній громаді приділятиметься організації громадських та інших робіт тимчасового характеру.</w:t>
      </w:r>
      <w:r w:rsidR="005F529B" w:rsidRPr="00465BBD">
        <w:rPr>
          <w:rFonts w:ascii="Times New Roman" w:hAnsi="Times New Roman" w:cs="Times New Roman"/>
          <w:sz w:val="24"/>
          <w:szCs w:val="24"/>
        </w:rPr>
        <w:t xml:space="preserve"> </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У 2024-2026 роках планується залучити до участі у даних роботах відповідно 70, 75 та 80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2024 - 2026 роках планується працевлаштування відповідно 230, 235 та 240 осіб, </w:t>
      </w:r>
      <w:r w:rsidR="00AF65B7">
        <w:rPr>
          <w:rFonts w:ascii="Times New Roman" w:hAnsi="Times New Roman" w:cs="Times New Roman"/>
          <w:sz w:val="24"/>
          <w:szCs w:val="24"/>
        </w:rPr>
        <w:t xml:space="preserve">                   </w:t>
      </w:r>
      <w:r w:rsidRPr="00465BBD">
        <w:rPr>
          <w:rFonts w:ascii="Times New Roman" w:hAnsi="Times New Roman" w:cs="Times New Roman"/>
          <w:sz w:val="24"/>
          <w:szCs w:val="24"/>
        </w:rPr>
        <w:t xml:space="preserve">за яких роботодавцям буде надано компенсації витрат на оплату праці та сплату </w:t>
      </w:r>
      <w:r w:rsidR="00AF65B7">
        <w:rPr>
          <w:rFonts w:ascii="Times New Roman" w:hAnsi="Times New Roman" w:cs="Times New Roman"/>
          <w:sz w:val="24"/>
          <w:szCs w:val="24"/>
        </w:rPr>
        <w:t xml:space="preserve">                       </w:t>
      </w:r>
      <w:r w:rsidRPr="00465BBD">
        <w:rPr>
          <w:rFonts w:ascii="Times New Roman" w:hAnsi="Times New Roman" w:cs="Times New Roman"/>
          <w:sz w:val="24"/>
          <w:szCs w:val="24"/>
        </w:rPr>
        <w:t xml:space="preserve">єдиного внеску на загальнообов’язкове державне соціальне страхування за рахунок коштів, передбачених у бюджетах Фонду загальнообов’язкового державного соціального страхування України на випадок безробіття та Фонду соціального захисту </w:t>
      </w:r>
      <w:r w:rsidR="00E5070A" w:rsidRPr="00465BBD">
        <w:rPr>
          <w:rFonts w:ascii="Times New Roman" w:hAnsi="Times New Roman" w:cs="Times New Roman"/>
          <w:sz w:val="24"/>
          <w:szCs w:val="24"/>
        </w:rPr>
        <w:t>осіб з інвалідністю</w:t>
      </w:r>
      <w:r w:rsidRPr="00465BBD">
        <w:rPr>
          <w:rFonts w:ascii="Times New Roman" w:hAnsi="Times New Roman" w:cs="Times New Roman"/>
          <w:sz w:val="24"/>
          <w:szCs w:val="24"/>
        </w:rPr>
        <w:t>.</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2024-2026 роках Хмельницькою філією Хмельницького обласного центру зайнятості значна увага приділятиметься профорієнтаційній роботі. </w:t>
      </w:r>
    </w:p>
    <w:p w:rsidR="00685671" w:rsidRPr="00465BBD" w:rsidRDefault="002A0B19" w:rsidP="00BC3B3A">
      <w:pPr>
        <w:widowControl w:val="0"/>
        <w:spacing w:after="0" w:line="240" w:lineRule="auto"/>
        <w:ind w:firstLine="567"/>
        <w:jc w:val="both"/>
        <w:rPr>
          <w:rFonts w:ascii="Times New Roman" w:hAnsi="Times New Roman" w:cs="Times New Roman"/>
          <w:sz w:val="24"/>
          <w:szCs w:val="24"/>
        </w:rPr>
      </w:pPr>
      <w:r w:rsidRPr="00A31BD7">
        <w:rPr>
          <w:rFonts w:ascii="Times New Roman" w:hAnsi="Times New Roman" w:cs="Times New Roman"/>
          <w:sz w:val="24"/>
          <w:szCs w:val="24"/>
        </w:rPr>
        <w:t>Очікується, що чисельність осіб з інвалідністю, що перебуватимуть на обліку в службі</w:t>
      </w:r>
      <w:r w:rsidRPr="00465BBD">
        <w:rPr>
          <w:rFonts w:ascii="Times New Roman" w:hAnsi="Times New Roman" w:cs="Times New Roman"/>
          <w:sz w:val="24"/>
          <w:szCs w:val="24"/>
        </w:rPr>
        <w:t xml:space="preserve"> зайнятості, становитиме у 2024 році 230 осіб, у 2025 році - 240, у 2026 році - 250. </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 сприяння служби зайнятості планується працевлаштувати відповідно 45, 50 та 60 осіб даної категорії. Чисельність осіб з інвалідністю, з числа зареєстрованих безробітних, залучених до участі у громадських роботах, прогнозується у 2024 році 9</w:t>
      </w:r>
      <w:r w:rsidR="00F139DD" w:rsidRPr="00465BBD">
        <w:rPr>
          <w:rFonts w:ascii="Times New Roman" w:hAnsi="Times New Roman" w:cs="Times New Roman"/>
          <w:sz w:val="24"/>
          <w:szCs w:val="24"/>
        </w:rPr>
        <w:t xml:space="preserve"> осіб</w:t>
      </w:r>
      <w:r w:rsidRPr="00465BBD">
        <w:rPr>
          <w:rFonts w:ascii="Times New Roman" w:hAnsi="Times New Roman" w:cs="Times New Roman"/>
          <w:sz w:val="24"/>
          <w:szCs w:val="24"/>
        </w:rPr>
        <w:t>, у 2025-2026 роках по 10 осіб.</w:t>
      </w:r>
    </w:p>
    <w:p w:rsidR="003233FD" w:rsidRPr="00465BBD" w:rsidRDefault="003233FD"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 метою ознайомлення учнів з переліком професій, отримання консультацій щодо правильного вибору майбутньої професії</w:t>
      </w:r>
      <w:r w:rsidR="00F139DD" w:rsidRPr="00465BBD">
        <w:rPr>
          <w:rFonts w:ascii="Times New Roman" w:hAnsi="Times New Roman" w:cs="Times New Roman"/>
          <w:sz w:val="24"/>
          <w:szCs w:val="24"/>
        </w:rPr>
        <w:t>,</w:t>
      </w:r>
      <w:r w:rsidRPr="00465BBD">
        <w:rPr>
          <w:rFonts w:ascii="Times New Roman" w:hAnsi="Times New Roman" w:cs="Times New Roman"/>
          <w:sz w:val="24"/>
          <w:szCs w:val="24"/>
        </w:rPr>
        <w:t xml:space="preserve"> надалі планується проводити профорієнтаційні та інформаційно-просвітницькі заходи</w:t>
      </w:r>
      <w:r w:rsidR="00FA1438" w:rsidRPr="00465BBD">
        <w:rPr>
          <w:rFonts w:ascii="Times New Roman" w:hAnsi="Times New Roman" w:cs="Times New Roman"/>
          <w:sz w:val="24"/>
          <w:szCs w:val="24"/>
        </w:rPr>
        <w:t>,</w:t>
      </w:r>
      <w:r w:rsidRPr="00465BBD">
        <w:rPr>
          <w:rFonts w:ascii="Times New Roman" w:hAnsi="Times New Roman" w:cs="Times New Roman"/>
          <w:sz w:val="24"/>
          <w:szCs w:val="24"/>
        </w:rPr>
        <w:t xml:space="preserve"> за участю закладів</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вищої освіти, закладів професійної</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(професійно-технічної) освіти та представників підприємств Хмельницької міської територіальної громади. </w:t>
      </w:r>
    </w:p>
    <w:p w:rsidR="003233FD" w:rsidRPr="00465BBD" w:rsidRDefault="003233FD"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Також планується проводити інформаційно-роз’яснювальну роботу, з метою формування в суспільстві позитивного іміджу робітничих професій та підвищення соціального статусу робітника. </w:t>
      </w:r>
    </w:p>
    <w:p w:rsidR="00BC3B3A" w:rsidRPr="00465BBD" w:rsidRDefault="00F8568B"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Розширення сфери прикладання праці, формування сприятливого підприємницького середовища, підвищення соціальної захищеності громадян є стратегічними цілями політики зайнятості Хмельницької міської територіальної громади на 202</w:t>
      </w:r>
      <w:r w:rsidR="00516B18" w:rsidRPr="00465BBD">
        <w:rPr>
          <w:rFonts w:ascii="Times New Roman" w:hAnsi="Times New Roman" w:cs="Times New Roman"/>
          <w:sz w:val="24"/>
          <w:szCs w:val="24"/>
        </w:rPr>
        <w:t>4</w:t>
      </w:r>
      <w:r w:rsidRPr="00465BBD">
        <w:rPr>
          <w:rFonts w:ascii="Times New Roman" w:hAnsi="Times New Roman" w:cs="Times New Roman"/>
          <w:sz w:val="24"/>
          <w:szCs w:val="24"/>
        </w:rPr>
        <w:t>-202</w:t>
      </w:r>
      <w:r w:rsidR="00516B18" w:rsidRPr="00465BBD">
        <w:rPr>
          <w:rFonts w:ascii="Times New Roman" w:hAnsi="Times New Roman" w:cs="Times New Roman"/>
          <w:sz w:val="24"/>
          <w:szCs w:val="24"/>
        </w:rPr>
        <w:t>6</w:t>
      </w:r>
      <w:r w:rsidRPr="00465BBD">
        <w:rPr>
          <w:rFonts w:ascii="Times New Roman" w:hAnsi="Times New Roman" w:cs="Times New Roman"/>
          <w:sz w:val="24"/>
          <w:szCs w:val="24"/>
        </w:rPr>
        <w:t xml:space="preserve"> роки. </w:t>
      </w:r>
    </w:p>
    <w:p w:rsidR="00F8568B" w:rsidRPr="00465BBD" w:rsidRDefault="00F8568B"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Також передбачається здійснення заходів щодо збереження існуючих та створення нових робочих місць</w:t>
      </w:r>
      <w:r w:rsidR="001860B5" w:rsidRPr="00465BBD">
        <w:rPr>
          <w:rFonts w:ascii="Times New Roman" w:hAnsi="Times New Roman" w:cs="Times New Roman"/>
          <w:sz w:val="24"/>
          <w:szCs w:val="24"/>
        </w:rPr>
        <w:t xml:space="preserve"> (додаток до Програми)</w:t>
      </w:r>
      <w:r w:rsidRPr="00465BBD">
        <w:rPr>
          <w:rFonts w:ascii="Times New Roman" w:hAnsi="Times New Roman" w:cs="Times New Roman"/>
          <w:sz w:val="24"/>
          <w:szCs w:val="24"/>
        </w:rPr>
        <w:t xml:space="preserve">. </w:t>
      </w:r>
    </w:p>
    <w:p w:rsidR="00516B18" w:rsidRDefault="00516B18" w:rsidP="00BC3B3A">
      <w:pPr>
        <w:widowControl w:val="0"/>
        <w:spacing w:after="0" w:line="240" w:lineRule="auto"/>
        <w:ind w:firstLine="567"/>
        <w:jc w:val="both"/>
        <w:rPr>
          <w:rFonts w:ascii="Times New Roman" w:hAnsi="Times New Roman" w:cs="Times New Roman"/>
          <w:sz w:val="24"/>
          <w:szCs w:val="24"/>
        </w:rPr>
      </w:pPr>
    </w:p>
    <w:p w:rsidR="00016673" w:rsidRPr="00B7382B" w:rsidRDefault="00016673" w:rsidP="00BC3B3A">
      <w:pPr>
        <w:widowControl w:val="0"/>
        <w:spacing w:after="0" w:line="240" w:lineRule="auto"/>
        <w:ind w:firstLine="567"/>
        <w:jc w:val="both"/>
        <w:rPr>
          <w:rFonts w:ascii="Times New Roman" w:hAnsi="Times New Roman" w:cs="Times New Roman"/>
          <w:sz w:val="24"/>
          <w:szCs w:val="24"/>
        </w:rPr>
      </w:pPr>
    </w:p>
    <w:p w:rsidR="00F8568B" w:rsidRPr="00B7382B" w:rsidRDefault="00F8568B" w:rsidP="00BC3B3A">
      <w:pPr>
        <w:widowControl w:val="0"/>
        <w:spacing w:after="0" w:line="240" w:lineRule="auto"/>
        <w:jc w:val="both"/>
        <w:rPr>
          <w:rFonts w:ascii="Times New Roman" w:hAnsi="Times New Roman" w:cs="Times New Roman"/>
          <w:b/>
          <w:sz w:val="24"/>
          <w:szCs w:val="24"/>
        </w:rPr>
      </w:pP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t xml:space="preserve"> </w:t>
      </w:r>
      <w:r w:rsidRPr="00B7382B">
        <w:rPr>
          <w:rFonts w:ascii="Times New Roman" w:hAnsi="Times New Roman" w:cs="Times New Roman"/>
          <w:b/>
          <w:sz w:val="24"/>
          <w:szCs w:val="24"/>
        </w:rPr>
        <w:t>ІІІ. Очікувані ре</w:t>
      </w:r>
      <w:r w:rsidR="0038788C" w:rsidRPr="00B7382B">
        <w:rPr>
          <w:rFonts w:ascii="Times New Roman" w:hAnsi="Times New Roman" w:cs="Times New Roman"/>
          <w:b/>
          <w:sz w:val="24"/>
          <w:szCs w:val="24"/>
        </w:rPr>
        <w:t>зультати від виконання Програми</w:t>
      </w:r>
    </w:p>
    <w:p w:rsidR="00F8568B" w:rsidRPr="00B7382B" w:rsidRDefault="00F8568B" w:rsidP="00BC3B3A">
      <w:pPr>
        <w:widowControl w:val="0"/>
        <w:spacing w:after="0" w:line="240" w:lineRule="auto"/>
        <w:jc w:val="both"/>
        <w:rPr>
          <w:rFonts w:ascii="Times New Roman" w:hAnsi="Times New Roman" w:cs="Times New Roman"/>
          <w:sz w:val="24"/>
          <w:szCs w:val="24"/>
        </w:rPr>
      </w:pPr>
      <w:r w:rsidRPr="00B7382B">
        <w:rPr>
          <w:rFonts w:ascii="Times New Roman" w:hAnsi="Times New Roman" w:cs="Times New Roman"/>
          <w:sz w:val="24"/>
          <w:szCs w:val="24"/>
        </w:rPr>
        <w:tab/>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1. Збереження існуючих та створення нових робочих місць.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2. Збільшення кількості працевлаштованих незайнятих громадян на існуючі та створені нові робочі місця, в тому числі шляхом заснування підприємницької діяльності.</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3. Зменшення масштабів нелегальної зайнятості та кількості суб’єктів господарювання, які виплачують заробітну плату менше законодавчо встановленого мінімуму та на рівні мінімального розміру, підвищення рівня обізнаності громадян у перевагах легального працевлаштування.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4. Зменшення кількості працюючих в режимі неповного робочого часу.</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5. Працевлаштування осіб, які не здатні на рівних умовах конкурувати на ринку праці, особливо осіб з інвалідністю, учасників </w:t>
      </w:r>
      <w:r w:rsidR="00516B18" w:rsidRPr="00B7382B">
        <w:rPr>
          <w:rFonts w:ascii="Times New Roman" w:hAnsi="Times New Roman" w:cs="Times New Roman"/>
          <w:sz w:val="24"/>
          <w:szCs w:val="24"/>
        </w:rPr>
        <w:t>бойових дій</w:t>
      </w:r>
      <w:r w:rsidR="00342614" w:rsidRPr="00B7382B">
        <w:rPr>
          <w:rFonts w:ascii="Times New Roman" w:hAnsi="Times New Roman" w:cs="Times New Roman"/>
          <w:sz w:val="24"/>
          <w:szCs w:val="24"/>
        </w:rPr>
        <w:t xml:space="preserve">, внутрішньо </w:t>
      </w:r>
      <w:r w:rsidRPr="00B7382B">
        <w:rPr>
          <w:rFonts w:ascii="Times New Roman" w:hAnsi="Times New Roman" w:cs="Times New Roman"/>
          <w:sz w:val="24"/>
          <w:szCs w:val="24"/>
        </w:rPr>
        <w:t>переміщених осіб, їх інтеграція у соціум.</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6. Професійна підготовка та перепідготовка працівників відповідно до потреб ринку праці.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7. Сприяння популяризації робітничих професій серед молоді.</w:t>
      </w:r>
    </w:p>
    <w:p w:rsidR="004E4DC1" w:rsidRPr="00B7382B" w:rsidRDefault="00E848FA"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8. А</w:t>
      </w:r>
      <w:r w:rsidR="004E4DC1" w:rsidRPr="00B7382B">
        <w:rPr>
          <w:rFonts w:ascii="Times New Roman" w:hAnsi="Times New Roman" w:cs="Times New Roman"/>
          <w:sz w:val="24"/>
          <w:szCs w:val="24"/>
        </w:rPr>
        <w:t>даптація та працевлаштува</w:t>
      </w:r>
      <w:r w:rsidRPr="00B7382B">
        <w:rPr>
          <w:rFonts w:ascii="Times New Roman" w:hAnsi="Times New Roman" w:cs="Times New Roman"/>
          <w:sz w:val="24"/>
          <w:szCs w:val="24"/>
        </w:rPr>
        <w:t>ння внутрішньо переміщених осіб.</w:t>
      </w:r>
    </w:p>
    <w:p w:rsidR="004E4DC1" w:rsidRPr="00B7382B" w:rsidRDefault="004E4DC1"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9. </w:t>
      </w:r>
      <w:r w:rsidR="00E848FA" w:rsidRPr="00B7382B">
        <w:rPr>
          <w:rFonts w:ascii="Times New Roman" w:hAnsi="Times New Roman" w:cs="Times New Roman"/>
          <w:sz w:val="24"/>
          <w:szCs w:val="24"/>
        </w:rPr>
        <w:t>С</w:t>
      </w:r>
      <w:r w:rsidRPr="00B7382B">
        <w:rPr>
          <w:rFonts w:ascii="Times New Roman" w:hAnsi="Times New Roman" w:cs="Times New Roman"/>
          <w:sz w:val="24"/>
          <w:szCs w:val="24"/>
        </w:rPr>
        <w:t>оціальна адаптація до мирного життя і повернення до трудової діяльнос</w:t>
      </w:r>
      <w:r w:rsidR="00BC3B3A" w:rsidRPr="00B7382B">
        <w:rPr>
          <w:rFonts w:ascii="Times New Roman" w:hAnsi="Times New Roman" w:cs="Times New Roman"/>
          <w:sz w:val="24"/>
          <w:szCs w:val="24"/>
        </w:rPr>
        <w:t>ті ветеранів та членів їх сімей</w:t>
      </w:r>
      <w:r w:rsidR="00E848FA" w:rsidRPr="00B7382B">
        <w:rPr>
          <w:rFonts w:ascii="Times New Roman" w:hAnsi="Times New Roman" w:cs="Times New Roman"/>
          <w:sz w:val="24"/>
          <w:szCs w:val="24"/>
        </w:rPr>
        <w:t>.</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C8003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Керуючий справами </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виконавчого комітету </w:t>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00C8003B">
        <w:rPr>
          <w:rFonts w:ascii="Times New Roman" w:hAnsi="Times New Roman" w:cs="Times New Roman"/>
          <w:sz w:val="24"/>
          <w:szCs w:val="24"/>
        </w:rPr>
        <w:tab/>
      </w:r>
      <w:r w:rsidR="00C8003B">
        <w:rPr>
          <w:rFonts w:ascii="Times New Roman" w:hAnsi="Times New Roman" w:cs="Times New Roman"/>
          <w:sz w:val="24"/>
          <w:szCs w:val="24"/>
        </w:rPr>
        <w:tab/>
        <w:t xml:space="preserve">    </w:t>
      </w:r>
      <w:r w:rsidRPr="00B7382B">
        <w:rPr>
          <w:rFonts w:ascii="Times New Roman" w:hAnsi="Times New Roman" w:cs="Times New Roman"/>
          <w:sz w:val="24"/>
          <w:szCs w:val="24"/>
        </w:rPr>
        <w:t>Юлія САБІЙ</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4B5F51" w:rsidRPr="00B7382B" w:rsidRDefault="004B5F51" w:rsidP="00BC3B3A">
      <w:pPr>
        <w:widowControl w:val="0"/>
        <w:spacing w:after="0" w:line="240" w:lineRule="auto"/>
        <w:ind w:firstLine="567"/>
        <w:jc w:val="both"/>
        <w:rPr>
          <w:rFonts w:ascii="Times New Roman" w:hAnsi="Times New Roman" w:cs="Times New Roman"/>
          <w:sz w:val="24"/>
          <w:szCs w:val="24"/>
        </w:rPr>
      </w:pP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Начальник управління праці </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та соціального захисту населення</w:t>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00C8003B">
        <w:rPr>
          <w:rFonts w:ascii="Times New Roman" w:hAnsi="Times New Roman" w:cs="Times New Roman"/>
          <w:sz w:val="24"/>
          <w:szCs w:val="24"/>
        </w:rPr>
        <w:t xml:space="preserve">    </w:t>
      </w:r>
      <w:r w:rsidRPr="00B7382B">
        <w:rPr>
          <w:rFonts w:ascii="Times New Roman" w:hAnsi="Times New Roman" w:cs="Times New Roman"/>
          <w:sz w:val="24"/>
          <w:szCs w:val="24"/>
        </w:rPr>
        <w:t>Словян ВОРОНЕЦЬКИЙ</w:t>
      </w:r>
    </w:p>
    <w:sectPr w:rsidR="001860B5" w:rsidRPr="00B7382B" w:rsidSect="00A03DF1">
      <w:footerReference w:type="even" r:id="rId8"/>
      <w:footerReference w:type="default" r:id="rId9"/>
      <w:footerReference w:type="firs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BD7" w:rsidRDefault="00A31BD7" w:rsidP="00F8568B">
      <w:pPr>
        <w:spacing w:after="0" w:line="240" w:lineRule="auto"/>
      </w:pPr>
      <w:r>
        <w:separator/>
      </w:r>
    </w:p>
  </w:endnote>
  <w:endnote w:type="continuationSeparator" w:id="0">
    <w:p w:rsidR="00A31BD7" w:rsidRDefault="00A31BD7" w:rsidP="00F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MS Gothic"/>
    <w:charset w:val="80"/>
    <w:family w:val="roman"/>
    <w:pitch w:val="variable"/>
  </w:font>
  <w:font w:name="DejaVu LGC Sans">
    <w:altName w:val="Arial Unicode MS"/>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D7" w:rsidRDefault="00A31BD7" w:rsidP="00F8568B">
    <w:pPr>
      <w:pStyle w:val="a7"/>
      <w:rPr>
        <w:rStyle w:val="a9"/>
      </w:rPr>
    </w:pPr>
    <w:r>
      <w:rPr>
        <w:rStyle w:val="a9"/>
      </w:rPr>
      <w:fldChar w:fldCharType="begin"/>
    </w:r>
    <w:r>
      <w:rPr>
        <w:rStyle w:val="a9"/>
      </w:rPr>
      <w:instrText xml:space="preserve">PAGE  </w:instrText>
    </w:r>
    <w:r>
      <w:rPr>
        <w:rStyle w:val="a9"/>
      </w:rPr>
      <w:fldChar w:fldCharType="end"/>
    </w:r>
  </w:p>
  <w:p w:rsidR="00A31BD7" w:rsidRDefault="00A31BD7" w:rsidP="00F856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D7" w:rsidRDefault="00A31BD7">
    <w:pPr>
      <w:pStyle w:val="a7"/>
      <w:jc w:val="right"/>
    </w:pPr>
  </w:p>
  <w:p w:rsidR="00A31BD7" w:rsidRDefault="00A31BD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D7" w:rsidRDefault="00B6248D" w:rsidP="00F8568B">
    <w:pPr>
      <w:pStyle w:val="a7"/>
    </w:pPr>
    <w:r>
      <w:fldChar w:fldCharType="begin"/>
    </w:r>
    <w:r>
      <w:instrText>PAGE   \* MERGEFORMAT</w:instrText>
    </w:r>
    <w:r>
      <w:fldChar w:fldCharType="separate"/>
    </w:r>
    <w:r w:rsidR="00A31BD7" w:rsidRPr="00E746A5">
      <w:rPr>
        <w:noProof/>
      </w:rPr>
      <w:t>-</w:t>
    </w:r>
    <w:r w:rsidR="00A31BD7">
      <w:rPr>
        <w:noProof/>
      </w:rPr>
      <w:t xml:space="preserve"> </w:t>
    </w:r>
    <w:r w:rsidR="00A31BD7" w:rsidRPr="00E746A5">
      <w:rPr>
        <w:noProof/>
      </w:rPr>
      <w:t>0</w:t>
    </w:r>
    <w:r w:rsidR="00A31BD7">
      <w:rPr>
        <w:noProof/>
      </w:rPr>
      <w:t xml:space="preserve">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BD7" w:rsidRDefault="00A31BD7" w:rsidP="00F8568B">
      <w:pPr>
        <w:spacing w:after="0" w:line="240" w:lineRule="auto"/>
      </w:pPr>
      <w:r>
        <w:separator/>
      </w:r>
    </w:p>
  </w:footnote>
  <w:footnote w:type="continuationSeparator" w:id="0">
    <w:p w:rsidR="00A31BD7" w:rsidRDefault="00A31BD7" w:rsidP="00F85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12"/>
    <w:multiLevelType w:val="hybridMultilevel"/>
    <w:tmpl w:val="9536BD56"/>
    <w:lvl w:ilvl="0" w:tplc="0C4285E8">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12BB4ED1"/>
    <w:multiLevelType w:val="hybridMultilevel"/>
    <w:tmpl w:val="7C36BA0E"/>
    <w:lvl w:ilvl="0" w:tplc="21A86D60">
      <w:start w:val="3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0EE7A80"/>
    <w:multiLevelType w:val="hybridMultilevel"/>
    <w:tmpl w:val="7F3242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0279CB"/>
    <w:multiLevelType w:val="hybridMultilevel"/>
    <w:tmpl w:val="E8FE1E68"/>
    <w:lvl w:ilvl="0" w:tplc="7EF63FD2">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9EA3F08"/>
    <w:multiLevelType w:val="hybridMultilevel"/>
    <w:tmpl w:val="B9C8CEF2"/>
    <w:lvl w:ilvl="0" w:tplc="C17A0A20">
      <w:start w:val="3"/>
      <w:numFmt w:val="bullet"/>
      <w:lvlText w:val="-"/>
      <w:lvlJc w:val="left"/>
      <w:pPr>
        <w:ind w:left="1287" w:hanging="360"/>
      </w:pPr>
      <w:rPr>
        <w:rFonts w:ascii="Rubik" w:eastAsia="Times New Roman" w:hAnsi="Rubik" w:cs="Times New Roman" w:hint="default"/>
        <w:color w:val="252B33"/>
        <w:sz w:val="2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1887D74"/>
    <w:multiLevelType w:val="hybridMultilevel"/>
    <w:tmpl w:val="633699D6"/>
    <w:lvl w:ilvl="0" w:tplc="91B2D56E">
      <w:start w:val="2"/>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nsid w:val="41D83519"/>
    <w:multiLevelType w:val="multilevel"/>
    <w:tmpl w:val="562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95460"/>
    <w:multiLevelType w:val="hybridMultilevel"/>
    <w:tmpl w:val="F03E269C"/>
    <w:lvl w:ilvl="0" w:tplc="C17A0A20">
      <w:start w:val="3"/>
      <w:numFmt w:val="bullet"/>
      <w:lvlText w:val="-"/>
      <w:lvlJc w:val="left"/>
      <w:pPr>
        <w:ind w:left="1211" w:hanging="360"/>
      </w:pPr>
      <w:rPr>
        <w:rFonts w:ascii="Rubik" w:eastAsia="Times New Roman" w:hAnsi="Rubik" w:cs="Times New Roman" w:hint="default"/>
        <w:color w:val="252B33"/>
        <w:sz w:val="21"/>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5B8D7CD4"/>
    <w:multiLevelType w:val="hybridMultilevel"/>
    <w:tmpl w:val="64AEC1B8"/>
    <w:lvl w:ilvl="0" w:tplc="55B44C7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5E1A521B"/>
    <w:multiLevelType w:val="hybridMultilevel"/>
    <w:tmpl w:val="9E92B35E"/>
    <w:lvl w:ilvl="0" w:tplc="55B44C7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78017F83"/>
    <w:multiLevelType w:val="hybridMultilevel"/>
    <w:tmpl w:val="53F414F2"/>
    <w:lvl w:ilvl="0" w:tplc="0C4285E8">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9"/>
  </w:num>
  <w:num w:numId="4">
    <w:abstractNumId w:val="2"/>
  </w:num>
  <w:num w:numId="5">
    <w:abstractNumId w:val="10"/>
  </w:num>
  <w:num w:numId="6">
    <w:abstractNumId w:val="7"/>
  </w:num>
  <w:num w:numId="7">
    <w:abstractNumId w:val="5"/>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3B99"/>
    <w:rsid w:val="00002779"/>
    <w:rsid w:val="0001296F"/>
    <w:rsid w:val="00016673"/>
    <w:rsid w:val="000170E2"/>
    <w:rsid w:val="00017DBE"/>
    <w:rsid w:val="0002770B"/>
    <w:rsid w:val="00027E75"/>
    <w:rsid w:val="00034818"/>
    <w:rsid w:val="00043C5A"/>
    <w:rsid w:val="00057140"/>
    <w:rsid w:val="00080BFF"/>
    <w:rsid w:val="000936A2"/>
    <w:rsid w:val="000A2FEE"/>
    <w:rsid w:val="000A6593"/>
    <w:rsid w:val="000B320F"/>
    <w:rsid w:val="000C207D"/>
    <w:rsid w:val="000E0878"/>
    <w:rsid w:val="000E396C"/>
    <w:rsid w:val="000F0354"/>
    <w:rsid w:val="00152CE3"/>
    <w:rsid w:val="001565BC"/>
    <w:rsid w:val="00175C7E"/>
    <w:rsid w:val="00181970"/>
    <w:rsid w:val="001860B5"/>
    <w:rsid w:val="001967E1"/>
    <w:rsid w:val="001A6AF5"/>
    <w:rsid w:val="001B55ED"/>
    <w:rsid w:val="001B7C44"/>
    <w:rsid w:val="001D7016"/>
    <w:rsid w:val="001F42AB"/>
    <w:rsid w:val="001F6E6A"/>
    <w:rsid w:val="00200687"/>
    <w:rsid w:val="00200717"/>
    <w:rsid w:val="00224B4F"/>
    <w:rsid w:val="00227102"/>
    <w:rsid w:val="00256201"/>
    <w:rsid w:val="00261897"/>
    <w:rsid w:val="002668A2"/>
    <w:rsid w:val="00273227"/>
    <w:rsid w:val="002A0B19"/>
    <w:rsid w:val="002A2869"/>
    <w:rsid w:val="002A7C2E"/>
    <w:rsid w:val="002E0FA2"/>
    <w:rsid w:val="002E44FE"/>
    <w:rsid w:val="0030307F"/>
    <w:rsid w:val="003233FD"/>
    <w:rsid w:val="003251FC"/>
    <w:rsid w:val="0033509B"/>
    <w:rsid w:val="00336153"/>
    <w:rsid w:val="00341805"/>
    <w:rsid w:val="00342614"/>
    <w:rsid w:val="00351627"/>
    <w:rsid w:val="0036090F"/>
    <w:rsid w:val="00383782"/>
    <w:rsid w:val="0038788C"/>
    <w:rsid w:val="003956DD"/>
    <w:rsid w:val="003B0C36"/>
    <w:rsid w:val="003E5C64"/>
    <w:rsid w:val="003F7796"/>
    <w:rsid w:val="0040443F"/>
    <w:rsid w:val="00420228"/>
    <w:rsid w:val="00440C1B"/>
    <w:rsid w:val="0044495A"/>
    <w:rsid w:val="004630C2"/>
    <w:rsid w:val="00465BBD"/>
    <w:rsid w:val="00467D05"/>
    <w:rsid w:val="00473090"/>
    <w:rsid w:val="004805E3"/>
    <w:rsid w:val="00482D86"/>
    <w:rsid w:val="004A1085"/>
    <w:rsid w:val="004A1101"/>
    <w:rsid w:val="004A13A7"/>
    <w:rsid w:val="004B105C"/>
    <w:rsid w:val="004B4DB1"/>
    <w:rsid w:val="004B5F51"/>
    <w:rsid w:val="004B6449"/>
    <w:rsid w:val="004D1D61"/>
    <w:rsid w:val="004D78A4"/>
    <w:rsid w:val="004E05EA"/>
    <w:rsid w:val="004E1D35"/>
    <w:rsid w:val="004E4DC1"/>
    <w:rsid w:val="004E5EC1"/>
    <w:rsid w:val="004E6474"/>
    <w:rsid w:val="00514DA4"/>
    <w:rsid w:val="00516B18"/>
    <w:rsid w:val="00517021"/>
    <w:rsid w:val="00531E7B"/>
    <w:rsid w:val="005424DC"/>
    <w:rsid w:val="00563B99"/>
    <w:rsid w:val="00594D3D"/>
    <w:rsid w:val="005A152E"/>
    <w:rsid w:val="005B5160"/>
    <w:rsid w:val="005C641A"/>
    <w:rsid w:val="005D7310"/>
    <w:rsid w:val="005F529B"/>
    <w:rsid w:val="006219EE"/>
    <w:rsid w:val="006255A8"/>
    <w:rsid w:val="006418AD"/>
    <w:rsid w:val="006524B7"/>
    <w:rsid w:val="00684ECB"/>
    <w:rsid w:val="00685671"/>
    <w:rsid w:val="00686894"/>
    <w:rsid w:val="006A683C"/>
    <w:rsid w:val="006D6494"/>
    <w:rsid w:val="006E39FB"/>
    <w:rsid w:val="006E5B8A"/>
    <w:rsid w:val="006F6C4F"/>
    <w:rsid w:val="00723178"/>
    <w:rsid w:val="007611AE"/>
    <w:rsid w:val="007761AE"/>
    <w:rsid w:val="00784707"/>
    <w:rsid w:val="007929D0"/>
    <w:rsid w:val="007B7D24"/>
    <w:rsid w:val="007D7BDD"/>
    <w:rsid w:val="007E5438"/>
    <w:rsid w:val="007F3148"/>
    <w:rsid w:val="008008DA"/>
    <w:rsid w:val="00801907"/>
    <w:rsid w:val="00804B67"/>
    <w:rsid w:val="008223CF"/>
    <w:rsid w:val="00824D2A"/>
    <w:rsid w:val="00834DD1"/>
    <w:rsid w:val="00846662"/>
    <w:rsid w:val="0088559F"/>
    <w:rsid w:val="00886B51"/>
    <w:rsid w:val="008907DB"/>
    <w:rsid w:val="00896CC1"/>
    <w:rsid w:val="008B38EF"/>
    <w:rsid w:val="008C1695"/>
    <w:rsid w:val="008F27FA"/>
    <w:rsid w:val="008F7D31"/>
    <w:rsid w:val="009301FB"/>
    <w:rsid w:val="0097094F"/>
    <w:rsid w:val="009A1F67"/>
    <w:rsid w:val="009A6342"/>
    <w:rsid w:val="009B3C20"/>
    <w:rsid w:val="009C6770"/>
    <w:rsid w:val="009D5056"/>
    <w:rsid w:val="009D6E04"/>
    <w:rsid w:val="009E51E6"/>
    <w:rsid w:val="009F5C49"/>
    <w:rsid w:val="00A03DF1"/>
    <w:rsid w:val="00A16990"/>
    <w:rsid w:val="00A21B0D"/>
    <w:rsid w:val="00A31BD7"/>
    <w:rsid w:val="00A33883"/>
    <w:rsid w:val="00A42C65"/>
    <w:rsid w:val="00A4606D"/>
    <w:rsid w:val="00A515EB"/>
    <w:rsid w:val="00A6572E"/>
    <w:rsid w:val="00AC0B9B"/>
    <w:rsid w:val="00AF40C4"/>
    <w:rsid w:val="00AF65B7"/>
    <w:rsid w:val="00B01326"/>
    <w:rsid w:val="00B07902"/>
    <w:rsid w:val="00B15BA7"/>
    <w:rsid w:val="00B61592"/>
    <w:rsid w:val="00B61D07"/>
    <w:rsid w:val="00B6248D"/>
    <w:rsid w:val="00B7382B"/>
    <w:rsid w:val="00BC2080"/>
    <w:rsid w:val="00BC3B3A"/>
    <w:rsid w:val="00BD3B0A"/>
    <w:rsid w:val="00BE6548"/>
    <w:rsid w:val="00BF2C9C"/>
    <w:rsid w:val="00C57BA9"/>
    <w:rsid w:val="00C7118C"/>
    <w:rsid w:val="00C777AC"/>
    <w:rsid w:val="00C8003B"/>
    <w:rsid w:val="00C97EA4"/>
    <w:rsid w:val="00CA449F"/>
    <w:rsid w:val="00CD6AEA"/>
    <w:rsid w:val="00D114BD"/>
    <w:rsid w:val="00D2644A"/>
    <w:rsid w:val="00D441F3"/>
    <w:rsid w:val="00D60981"/>
    <w:rsid w:val="00D74B98"/>
    <w:rsid w:val="00D85F99"/>
    <w:rsid w:val="00DA57CD"/>
    <w:rsid w:val="00DB5E04"/>
    <w:rsid w:val="00DC2AF0"/>
    <w:rsid w:val="00DC2E0D"/>
    <w:rsid w:val="00E02E85"/>
    <w:rsid w:val="00E27523"/>
    <w:rsid w:val="00E3716C"/>
    <w:rsid w:val="00E5070A"/>
    <w:rsid w:val="00E6603B"/>
    <w:rsid w:val="00E831F7"/>
    <w:rsid w:val="00E848FA"/>
    <w:rsid w:val="00E91273"/>
    <w:rsid w:val="00E96F4D"/>
    <w:rsid w:val="00EB5742"/>
    <w:rsid w:val="00EB6F74"/>
    <w:rsid w:val="00EC22CF"/>
    <w:rsid w:val="00EC4AF5"/>
    <w:rsid w:val="00ED27E8"/>
    <w:rsid w:val="00F07F16"/>
    <w:rsid w:val="00F139DD"/>
    <w:rsid w:val="00F8568B"/>
    <w:rsid w:val="00F939B1"/>
    <w:rsid w:val="00FA1438"/>
    <w:rsid w:val="00FA26F2"/>
    <w:rsid w:val="00FB0851"/>
    <w:rsid w:val="00FB4C7D"/>
    <w:rsid w:val="00FF15E7"/>
    <w:rsid w:val="00FF50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CB008-07F8-4069-A079-B940F63A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6CC1"/>
    <w:rPr>
      <w:b/>
      <w:bCs/>
    </w:rPr>
  </w:style>
  <w:style w:type="paragraph" w:styleId="a4">
    <w:name w:val="Balloon Text"/>
    <w:basedOn w:val="a"/>
    <w:link w:val="a5"/>
    <w:uiPriority w:val="99"/>
    <w:semiHidden/>
    <w:unhideWhenUsed/>
    <w:rsid w:val="004A110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A1101"/>
    <w:rPr>
      <w:rFonts w:ascii="Segoe UI" w:hAnsi="Segoe UI" w:cs="Segoe UI"/>
      <w:sz w:val="18"/>
      <w:szCs w:val="18"/>
    </w:rPr>
  </w:style>
  <w:style w:type="paragraph" w:styleId="a6">
    <w:name w:val="List Paragraph"/>
    <w:basedOn w:val="a"/>
    <w:uiPriority w:val="34"/>
    <w:qFormat/>
    <w:rsid w:val="00DB5E04"/>
    <w:pPr>
      <w:ind w:left="720"/>
      <w:contextualSpacing/>
    </w:pPr>
  </w:style>
  <w:style w:type="paragraph" w:styleId="a7">
    <w:name w:val="footer"/>
    <w:basedOn w:val="a"/>
    <w:link w:val="a8"/>
    <w:uiPriority w:val="99"/>
    <w:rsid w:val="00F8568B"/>
    <w:pPr>
      <w:tabs>
        <w:tab w:val="center" w:pos="4677"/>
        <w:tab w:val="right" w:pos="9355"/>
      </w:tabs>
      <w:spacing w:after="0" w:line="240" w:lineRule="auto"/>
      <w:ind w:right="2" w:firstLine="284"/>
      <w:jc w:val="both"/>
    </w:pPr>
    <w:rPr>
      <w:rFonts w:ascii="Times New Roman" w:eastAsia="Times New Roman" w:hAnsi="Times New Roman" w:cs="Times New Roman"/>
      <w:sz w:val="24"/>
      <w:szCs w:val="24"/>
    </w:rPr>
  </w:style>
  <w:style w:type="character" w:customStyle="1" w:styleId="a8">
    <w:name w:val="Нижній колонтитул Знак"/>
    <w:basedOn w:val="a0"/>
    <w:link w:val="a7"/>
    <w:uiPriority w:val="99"/>
    <w:rsid w:val="00F8568B"/>
    <w:rPr>
      <w:rFonts w:ascii="Times New Roman" w:eastAsia="Times New Roman" w:hAnsi="Times New Roman" w:cs="Times New Roman"/>
      <w:sz w:val="24"/>
      <w:szCs w:val="24"/>
    </w:rPr>
  </w:style>
  <w:style w:type="character" w:styleId="a9">
    <w:name w:val="page number"/>
    <w:basedOn w:val="a0"/>
    <w:rsid w:val="00F8568B"/>
  </w:style>
  <w:style w:type="paragraph" w:styleId="aa">
    <w:name w:val="header"/>
    <w:basedOn w:val="a"/>
    <w:link w:val="ab"/>
    <w:uiPriority w:val="99"/>
    <w:rsid w:val="00F8568B"/>
    <w:pPr>
      <w:tabs>
        <w:tab w:val="center" w:pos="4153"/>
        <w:tab w:val="right" w:pos="8306"/>
      </w:tabs>
      <w:spacing w:after="0" w:line="240" w:lineRule="auto"/>
      <w:ind w:right="2" w:firstLine="284"/>
      <w:jc w:val="both"/>
    </w:pPr>
    <w:rPr>
      <w:rFonts w:ascii="Times New Roman" w:eastAsia="Times New Roman" w:hAnsi="Times New Roman" w:cs="Times New Roman"/>
      <w:sz w:val="24"/>
      <w:szCs w:val="24"/>
      <w:lang w:val="ru-RU" w:eastAsia="ru-RU"/>
    </w:rPr>
  </w:style>
  <w:style w:type="character" w:customStyle="1" w:styleId="ab">
    <w:name w:val="Верхній колонтитул Знак"/>
    <w:basedOn w:val="a0"/>
    <w:link w:val="aa"/>
    <w:uiPriority w:val="99"/>
    <w:rsid w:val="00F8568B"/>
    <w:rPr>
      <w:rFonts w:ascii="Times New Roman" w:eastAsia="Times New Roman" w:hAnsi="Times New Roman" w:cs="Times New Roman"/>
      <w:sz w:val="24"/>
      <w:szCs w:val="24"/>
      <w:lang w:val="ru-RU" w:eastAsia="ru-RU"/>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d"/>
    <w:qFormat/>
    <w:rsid w:val="002A0B19"/>
    <w:pPr>
      <w:spacing w:before="100" w:beforeAutospacing="1" w:after="100" w:afterAutospacing="1" w:line="240" w:lineRule="auto"/>
      <w:ind w:right="2" w:firstLine="284"/>
      <w:jc w:val="both"/>
    </w:pPr>
    <w:rPr>
      <w:rFonts w:ascii="Arial Unicode MS" w:eastAsia="Calibri" w:hAnsi="Arial Unicode MS" w:cs="Times New Roman"/>
      <w:sz w:val="24"/>
      <w:szCs w:val="20"/>
      <w:lang w:val="en-US"/>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2A0B19"/>
    <w:rPr>
      <w:rFonts w:ascii="Arial Unicode MS" w:eastAsia="Calibri" w:hAnsi="Arial Unicode MS" w:cs="Times New Roman"/>
      <w:sz w:val="24"/>
      <w:szCs w:val="20"/>
      <w:lang w:val="en-US"/>
    </w:rPr>
  </w:style>
  <w:style w:type="paragraph" w:styleId="ae">
    <w:name w:val="Body Text"/>
    <w:basedOn w:val="a"/>
    <w:link w:val="af"/>
    <w:uiPriority w:val="99"/>
    <w:rsid w:val="001A6AF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f">
    <w:name w:val="Основний текст Знак"/>
    <w:basedOn w:val="a0"/>
    <w:link w:val="ae"/>
    <w:uiPriority w:val="99"/>
    <w:rsid w:val="001A6AF5"/>
    <w:rPr>
      <w:rFonts w:ascii="Times New Roman" w:eastAsia="Times New Roman" w:hAnsi="Times New Roman" w:cs="Times New Roman"/>
      <w:sz w:val="24"/>
      <w:szCs w:val="24"/>
      <w:lang w:val="ru-RU" w:eastAsia="ar-SA"/>
    </w:rPr>
  </w:style>
  <w:style w:type="paragraph" w:customStyle="1" w:styleId="af0">
    <w:name w:val="Нормальний текст"/>
    <w:basedOn w:val="a"/>
    <w:rsid w:val="001A6AF5"/>
    <w:pPr>
      <w:spacing w:before="120" w:after="0" w:line="240" w:lineRule="auto"/>
      <w:ind w:firstLine="567"/>
    </w:pPr>
    <w:rPr>
      <w:rFonts w:ascii="Antiqua" w:eastAsia="Times New Roman" w:hAnsi="Antiqua" w:cs="Times New Roman"/>
      <w:sz w:val="26"/>
      <w:szCs w:val="20"/>
      <w:lang w:eastAsia="ru-RU"/>
    </w:rPr>
  </w:style>
  <w:style w:type="paragraph" w:styleId="HTML">
    <w:name w:val="HTML Preformatted"/>
    <w:basedOn w:val="a"/>
    <w:link w:val="HTML0"/>
    <w:uiPriority w:val="99"/>
    <w:qFormat/>
    <w:rsid w:val="001A6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1A6AF5"/>
    <w:rPr>
      <w:rFonts w:ascii="Courier New" w:eastAsia="Times New Roman" w:hAnsi="Courier New" w:cs="Courier New"/>
      <w:sz w:val="20"/>
      <w:szCs w:val="20"/>
      <w:lang w:val="ru-RU" w:eastAsia="ru-RU"/>
    </w:rPr>
  </w:style>
  <w:style w:type="character" w:customStyle="1" w:styleId="af1">
    <w:name w:val="Основной текст_"/>
    <w:basedOn w:val="a0"/>
    <w:link w:val="af2"/>
    <w:rsid w:val="003233FD"/>
    <w:rPr>
      <w:sz w:val="26"/>
      <w:szCs w:val="26"/>
    </w:rPr>
  </w:style>
  <w:style w:type="paragraph" w:customStyle="1" w:styleId="af2">
    <w:name w:val="Основной текст"/>
    <w:basedOn w:val="a"/>
    <w:link w:val="af1"/>
    <w:rsid w:val="003233FD"/>
    <w:pPr>
      <w:widowControl w:val="0"/>
      <w:spacing w:after="0" w:line="240" w:lineRule="auto"/>
      <w:ind w:firstLine="400"/>
    </w:pPr>
    <w:rPr>
      <w:sz w:val="26"/>
      <w:szCs w:val="26"/>
    </w:rPr>
  </w:style>
  <w:style w:type="paragraph" w:customStyle="1" w:styleId="af3">
    <w:name w:val="Содержимое таблицы"/>
    <w:basedOn w:val="a"/>
    <w:rsid w:val="003233FD"/>
    <w:pPr>
      <w:widowControl w:val="0"/>
      <w:suppressLineNumbers/>
      <w:suppressAutoHyphens/>
      <w:spacing w:after="0" w:line="240" w:lineRule="auto"/>
    </w:pPr>
    <w:rPr>
      <w:rFonts w:ascii="Liberation Serif" w:eastAsia="DejaVu LGC Sans" w:hAnsi="Liberation Serif" w:cs="Liberation Serif"/>
      <w:kern w:val="1"/>
      <w:sz w:val="24"/>
      <w:szCs w:val="24"/>
      <w:lang w:eastAsia="ar-SA"/>
    </w:rPr>
  </w:style>
  <w:style w:type="paragraph" w:styleId="2">
    <w:name w:val="Body Text 2"/>
    <w:basedOn w:val="a"/>
    <w:link w:val="20"/>
    <w:uiPriority w:val="99"/>
    <w:semiHidden/>
    <w:unhideWhenUsed/>
    <w:rsid w:val="003233FD"/>
    <w:pPr>
      <w:spacing w:after="120" w:line="480" w:lineRule="auto"/>
    </w:pPr>
  </w:style>
  <w:style w:type="character" w:customStyle="1" w:styleId="20">
    <w:name w:val="Основний текст 2 Знак"/>
    <w:basedOn w:val="a0"/>
    <w:link w:val="2"/>
    <w:uiPriority w:val="99"/>
    <w:semiHidden/>
    <w:rsid w:val="003233FD"/>
  </w:style>
  <w:style w:type="paragraph" w:customStyle="1" w:styleId="docdata">
    <w:name w:val="docdata"/>
    <w:aliases w:val="docy,v5,3179,baiaagaaboqcaaad2gcaaaxobwaaaaaaaaaaaaaaaaaaaaaaaaaaaaaaaaaaaaaaaaaaaaaaaaaaaaaaaaaaaaaaaaaaaaaaaaaaaaaaaaaaaaaaaaaaaaaaaaaaaaaaaaaaaaaaaaaaaaaaaaaaaaaaaaaaaaaaaaaaaaaaaaaaaaaaaaaaaaaaaaaaaaaaaaaaaaaaaaaaaaaaaaaaaaaaaaaaaaaaaaaaaaaa"/>
    <w:basedOn w:val="a"/>
    <w:rsid w:val="003233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4">
    <w:name w:val="Body Text Indent"/>
    <w:basedOn w:val="a"/>
    <w:link w:val="af5"/>
    <w:uiPriority w:val="99"/>
    <w:semiHidden/>
    <w:unhideWhenUsed/>
    <w:rsid w:val="00A33883"/>
    <w:pPr>
      <w:spacing w:after="120"/>
      <w:ind w:left="283"/>
    </w:pPr>
  </w:style>
  <w:style w:type="character" w:customStyle="1" w:styleId="af5">
    <w:name w:val="Основний текст з відступом Знак"/>
    <w:basedOn w:val="a0"/>
    <w:link w:val="af4"/>
    <w:uiPriority w:val="99"/>
    <w:semiHidden/>
    <w:rsid w:val="00A3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8874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0102-A593-4BB1-A4FA-CF58B3A8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28585</Words>
  <Characters>16294</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Отрощенко Сергій Володимирович</cp:lastModifiedBy>
  <cp:revision>3</cp:revision>
  <cp:lastPrinted>2024-03-21T12:54:00Z</cp:lastPrinted>
  <dcterms:created xsi:type="dcterms:W3CDTF">2024-03-21T13:00:00Z</dcterms:created>
  <dcterms:modified xsi:type="dcterms:W3CDTF">2024-04-03T08:24:00Z</dcterms:modified>
</cp:coreProperties>
</file>