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25B" w:rsidRDefault="004E325B" w:rsidP="004E325B">
      <w:pPr>
        <w:jc w:val="center"/>
        <w:rPr>
          <w:rFonts w:eastAsia="Calibri"/>
          <w:b/>
          <w:bCs/>
          <w:lang w:val="uk-UA"/>
        </w:rPr>
      </w:pPr>
      <w:r>
        <w:rPr>
          <w:rFonts w:eastAsia="Calibri"/>
          <w:b/>
          <w:bCs/>
          <w:lang w:val="uk-UA"/>
        </w:rPr>
        <w:t xml:space="preserve">Аналіз впливу регуляторного </w:t>
      </w:r>
      <w:proofErr w:type="spellStart"/>
      <w:r>
        <w:rPr>
          <w:rFonts w:eastAsia="Calibri"/>
          <w:b/>
          <w:bCs/>
          <w:lang w:val="uk-UA"/>
        </w:rPr>
        <w:t>акта</w:t>
      </w:r>
      <w:proofErr w:type="spellEnd"/>
    </w:p>
    <w:p w:rsidR="004E325B" w:rsidRPr="004E325B" w:rsidRDefault="004E325B" w:rsidP="004E325B">
      <w:pPr>
        <w:rPr>
          <w:rFonts w:eastAsiaTheme="minorHAnsi"/>
          <w:lang w:val="uk-UA" w:eastAsia="en-US"/>
        </w:rPr>
      </w:pPr>
      <w:r>
        <w:rPr>
          <w:rFonts w:eastAsia="Calibri"/>
          <w:lang w:val="uk-UA"/>
        </w:rPr>
        <w:t>проекту рішення міської ради «</w:t>
      </w:r>
      <w:r>
        <w:rPr>
          <w:rFonts w:eastAsia="SimSun"/>
          <w:kern w:val="2"/>
          <w:lang w:val="uk-UA" w:eastAsia="zh-CN" w:bidi="hi-IN"/>
        </w:rPr>
        <w:t xml:space="preserve">Про внесення </w:t>
      </w:r>
      <w:r w:rsidRPr="004E325B">
        <w:rPr>
          <w:rFonts w:eastAsiaTheme="minorHAnsi"/>
          <w:lang w:val="uk-UA" w:eastAsia="en-US"/>
        </w:rPr>
        <w:t>до рішень міської ради від 21.09.2016 №55,</w:t>
      </w:r>
    </w:p>
    <w:p w:rsidR="004E325B" w:rsidRPr="004E325B" w:rsidRDefault="004E325B" w:rsidP="004E325B">
      <w:pPr>
        <w:rPr>
          <w:rFonts w:eastAsiaTheme="minorHAnsi"/>
          <w:lang w:val="uk-UA" w:eastAsia="en-US"/>
        </w:rPr>
      </w:pPr>
      <w:r w:rsidRPr="004E325B">
        <w:rPr>
          <w:rFonts w:eastAsiaTheme="minorHAnsi"/>
          <w:lang w:val="uk-UA" w:eastAsia="en-US"/>
        </w:rPr>
        <w:t xml:space="preserve"> 22.03.2017 № 30, від 20.09.2017 № 28</w:t>
      </w:r>
      <w:r>
        <w:rPr>
          <w:rFonts w:eastAsiaTheme="minorHAnsi"/>
          <w:lang w:val="uk-UA" w:eastAsia="en-US"/>
        </w:rPr>
        <w:t>»</w:t>
      </w:r>
    </w:p>
    <w:p w:rsidR="004E325B" w:rsidRDefault="004E325B" w:rsidP="004E325B">
      <w:pPr>
        <w:jc w:val="center"/>
        <w:rPr>
          <w:lang w:val="uk-UA" w:eastAsia="uk-UA"/>
        </w:rPr>
      </w:pPr>
    </w:p>
    <w:p w:rsidR="004E325B" w:rsidRDefault="004E325B" w:rsidP="006A4240">
      <w:pPr>
        <w:jc w:val="both"/>
        <w:rPr>
          <w:lang w:val="uk-UA" w:eastAsia="uk-UA"/>
        </w:rPr>
      </w:pPr>
      <w:r>
        <w:rPr>
          <w:lang w:val="uk-UA" w:eastAsia="uk-UA"/>
        </w:rPr>
        <w:t xml:space="preserve">         Цей аналіз регуляторного впливу (далі – Аналіз) розроблений відповідно до вимог встановлених Земельним кодексом України, законами України «Про дозвільну систему у сфері господарської діяльності», «Про засади державної регуляторної політики у сфері господарської діяльності», «Про місцеве самоврядування в Україні», постанови Кабінету Міністрів України  від 06.09.2017 № 717  «Про реалізацію пілотного проекту щодо організації електронних торгів (аукціонів) з використанням електронної торгової системи </w:t>
      </w:r>
      <w:r>
        <w:rPr>
          <w:lang w:val="en-US" w:eastAsia="uk-UA"/>
        </w:rPr>
        <w:t>Pro</w:t>
      </w:r>
      <w:r w:rsidRPr="004E325B">
        <w:rPr>
          <w:lang w:val="uk-UA" w:eastAsia="uk-UA"/>
        </w:rPr>
        <w:t>.</w:t>
      </w:r>
      <w:r>
        <w:rPr>
          <w:lang w:val="en-US" w:eastAsia="uk-UA"/>
        </w:rPr>
        <w:t>Zorro</w:t>
      </w:r>
      <w:r w:rsidRPr="004E325B">
        <w:rPr>
          <w:lang w:val="uk-UA" w:eastAsia="uk-UA"/>
        </w:rPr>
        <w:t>.</w:t>
      </w:r>
      <w:r>
        <w:rPr>
          <w:lang w:val="uk-UA" w:eastAsia="uk-UA"/>
        </w:rPr>
        <w:t>Продажі» та з метою впорядкування розміщення тимчасових споруд для провадження  підприємницької діяльності на території міста Хмельницького.</w:t>
      </w:r>
    </w:p>
    <w:p w:rsidR="004E325B" w:rsidRDefault="004E325B" w:rsidP="004E325B">
      <w:pPr>
        <w:jc w:val="both"/>
        <w:rPr>
          <w:lang w:val="uk-UA" w:eastAsia="uk-UA"/>
        </w:rPr>
      </w:pPr>
      <w:r>
        <w:rPr>
          <w:lang w:val="uk-UA" w:eastAsia="uk-UA"/>
        </w:rPr>
        <w:t> </w:t>
      </w:r>
    </w:p>
    <w:p w:rsidR="004E325B" w:rsidRDefault="004E325B" w:rsidP="004E325B">
      <w:pPr>
        <w:jc w:val="center"/>
        <w:rPr>
          <w:b/>
          <w:bCs/>
          <w:lang w:val="uk-UA" w:eastAsia="uk-UA"/>
        </w:rPr>
      </w:pPr>
      <w:r>
        <w:rPr>
          <w:b/>
          <w:bCs/>
          <w:lang w:val="uk-UA" w:eastAsia="uk-UA"/>
        </w:rPr>
        <w:t>І. Визначення проблеми</w:t>
      </w:r>
    </w:p>
    <w:p w:rsidR="004E325B" w:rsidRDefault="004E325B" w:rsidP="007027BF">
      <w:pPr>
        <w:spacing w:line="360" w:lineRule="auto"/>
        <w:jc w:val="center"/>
        <w:rPr>
          <w:lang w:val="uk-UA" w:eastAsia="uk-UA"/>
        </w:rPr>
      </w:pPr>
    </w:p>
    <w:p w:rsidR="005B242C" w:rsidRDefault="004E325B" w:rsidP="006A4240">
      <w:pPr>
        <w:jc w:val="both"/>
        <w:rPr>
          <w:lang w:val="uk-UA" w:eastAsia="uk-UA"/>
        </w:rPr>
      </w:pPr>
      <w:r>
        <w:rPr>
          <w:lang w:val="uk-UA" w:eastAsia="uk-UA"/>
        </w:rPr>
        <w:t xml:space="preserve">             Розміщення  тимчасових споруд регулюється рядом нормативно-правових актів, а саме: Земельним кодексом України, Законами України «Про основи містобудування», «Про регулювання містобудівної діяльності», «Про благоустрій населених пунктів».            </w:t>
      </w:r>
    </w:p>
    <w:p w:rsidR="004E325B" w:rsidRDefault="004E325B" w:rsidP="006A4240">
      <w:pPr>
        <w:jc w:val="both"/>
        <w:rPr>
          <w:lang w:val="uk-UA" w:eastAsia="uk-UA"/>
        </w:rPr>
      </w:pPr>
      <w:r>
        <w:rPr>
          <w:lang w:val="uk-UA" w:eastAsia="uk-UA"/>
        </w:rPr>
        <w:t>            Наказом Міністерства регіонального розвитку, будівництва та житлово-комунального господарства від 21.10.2011 №244 затверджено Порядок розміщення тимчасових споруд для провадження підприємницької діяльності. Відповідно до пункту 2.30 Порядку у разі закінчення строку дії,  анулювання паспорта прив’язки, самовільного встановлення ТС для провадження підприємницької діяльності, така ТС підлягає демонтажу. </w:t>
      </w:r>
    </w:p>
    <w:p w:rsidR="005B242C" w:rsidRDefault="005B242C" w:rsidP="006A4240">
      <w:pPr>
        <w:jc w:val="both"/>
        <w:rPr>
          <w:lang w:val="uk-UA" w:eastAsia="uk-UA"/>
        </w:rPr>
      </w:pPr>
      <w:r>
        <w:rPr>
          <w:lang w:val="uk-UA" w:eastAsia="uk-UA"/>
        </w:rPr>
        <w:t xml:space="preserve">            Розміщення тимчасових споруд на території міста Хмельницького здійснюється у відповідності до рішення міської ради від 29.02.2012 №23 «Про розміщення тимчасових споруд для провадження підприємницької діяльності на території м. Хмельницького».</w:t>
      </w:r>
    </w:p>
    <w:p w:rsidR="005B242C" w:rsidRDefault="005B242C" w:rsidP="006A4240">
      <w:pPr>
        <w:jc w:val="both"/>
        <w:rPr>
          <w:lang w:val="uk-UA" w:eastAsia="uk-UA"/>
        </w:rPr>
      </w:pPr>
      <w:r>
        <w:rPr>
          <w:lang w:val="uk-UA" w:eastAsia="uk-UA"/>
        </w:rPr>
        <w:t xml:space="preserve">            Рішенням сесії міської ради від 12.12.12.№18 «Про затвердження комплексної схеми розміщення стаціонарних тимчасових споруд для провадження підприємницької діяльності на території м. Хмельницького»  із внесеними змінами заборонено розміщення нових та розширення існуючих тимчасових споруд на території міста.     </w:t>
      </w:r>
    </w:p>
    <w:p w:rsidR="005B242C" w:rsidRDefault="005B242C" w:rsidP="006A4240">
      <w:pPr>
        <w:jc w:val="both"/>
        <w:rPr>
          <w:lang w:val="uk-UA" w:eastAsia="uk-UA"/>
        </w:rPr>
      </w:pPr>
      <w:r>
        <w:rPr>
          <w:lang w:val="uk-UA" w:eastAsia="uk-UA"/>
        </w:rPr>
        <w:t>Хмельницькою міською радою прийнято рішення від 22.03.2017 № 30   «Про впорядкування розміщення тимчасових споруд для здійснення підприємницької діяльності та тимчасових конструкцій на території м. Хмельницького».     </w:t>
      </w:r>
    </w:p>
    <w:p w:rsidR="007027BF" w:rsidRPr="00167124" w:rsidRDefault="005B242C" w:rsidP="006A4240">
      <w:pPr>
        <w:pStyle w:val="rvps2"/>
        <w:spacing w:before="0" w:beforeAutospacing="0" w:after="0" w:afterAutospacing="0"/>
        <w:ind w:firstLine="720"/>
        <w:jc w:val="both"/>
        <w:textAlignment w:val="baseline"/>
        <w:rPr>
          <w:rFonts w:eastAsia="Calibri"/>
          <w:lang w:eastAsia="en-US"/>
        </w:rPr>
      </w:pPr>
      <w:r>
        <w:t xml:space="preserve">          Разом з тим, даним рішенням передбачено надання права на розміщення пересувних тимчасових споруд  на конкурсних засадах. Проте, з метою передачі даного права на засадах відкритості, прозорості, добросовісної конкуренції та запобігання корупційним ризикам пропонується запровадити процедуру </w:t>
      </w:r>
      <w:r w:rsidR="004E325B">
        <w:t> </w:t>
      </w:r>
      <w:r>
        <w:t xml:space="preserve">електронних торгів (аукціонів) з використанням електронної торгової системи </w:t>
      </w:r>
      <w:r>
        <w:rPr>
          <w:lang w:val="en-US"/>
        </w:rPr>
        <w:t>Pro</w:t>
      </w:r>
      <w:r w:rsidRPr="004E325B">
        <w:t>.</w:t>
      </w:r>
      <w:r>
        <w:rPr>
          <w:lang w:val="en-US"/>
        </w:rPr>
        <w:t>Zorro</w:t>
      </w:r>
      <w:r w:rsidRPr="004E325B">
        <w:t>.</w:t>
      </w:r>
      <w:r>
        <w:t>Продажі».</w:t>
      </w:r>
      <w:r w:rsidR="007027BF">
        <w:t xml:space="preserve"> </w:t>
      </w:r>
      <w:r w:rsidR="007027BF" w:rsidRPr="00167124">
        <w:rPr>
          <w:rFonts w:eastAsia="Calibri"/>
          <w:lang w:eastAsia="en-US"/>
        </w:rPr>
        <w:t>Переведення процедури в електронний формат передбачить швидкий обмін документами та інформацією, забезпечить розкриття усіх пропозицій учасників після завершення аукціону у відкритих торгах.</w:t>
      </w:r>
    </w:p>
    <w:p w:rsidR="004E325B" w:rsidRDefault="004E325B" w:rsidP="005B242C">
      <w:pPr>
        <w:jc w:val="both"/>
        <w:rPr>
          <w:lang w:val="uk-UA" w:eastAsia="uk-UA"/>
        </w:rPr>
      </w:pPr>
    </w:p>
    <w:p w:rsidR="004E325B" w:rsidRDefault="004E325B" w:rsidP="004E325B">
      <w:pPr>
        <w:jc w:val="both"/>
        <w:rPr>
          <w:lang w:val="uk-UA" w:eastAsia="uk-UA"/>
        </w:rPr>
      </w:pPr>
      <w:r>
        <w:rPr>
          <w:lang w:val="uk-UA" w:eastAsia="uk-UA"/>
        </w:rPr>
        <w:t>       Основні групи, на які проблема справляє вплив:</w:t>
      </w:r>
    </w:p>
    <w:p w:rsidR="004E325B" w:rsidRDefault="004E325B" w:rsidP="004E325B">
      <w:pPr>
        <w:jc w:val="both"/>
        <w:rPr>
          <w:lang w:val="uk-UA" w:eastAsia="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391"/>
        <w:gridCol w:w="2831"/>
        <w:gridCol w:w="2565"/>
      </w:tblGrid>
      <w:tr w:rsidR="004E325B" w:rsidTr="004E325B">
        <w:trPr>
          <w:tblCellSpacing w:w="22" w:type="dxa"/>
        </w:trPr>
        <w:tc>
          <w:tcPr>
            <w:tcW w:w="220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Групи (підгрупи)</w:t>
            </w:r>
          </w:p>
        </w:tc>
        <w:tc>
          <w:tcPr>
            <w:tcW w:w="142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rPr>
            </w:pPr>
            <w:r>
              <w:rPr>
                <w:rFonts w:eastAsia="Calibri"/>
              </w:rPr>
              <w:t>Так</w:t>
            </w:r>
          </w:p>
        </w:tc>
        <w:tc>
          <w:tcPr>
            <w:tcW w:w="1276"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rPr>
            </w:pPr>
            <w:proofErr w:type="spellStart"/>
            <w:r>
              <w:rPr>
                <w:rFonts w:eastAsia="Calibri"/>
              </w:rPr>
              <w:t>Ні</w:t>
            </w:r>
            <w:proofErr w:type="spellEnd"/>
          </w:p>
        </w:tc>
      </w:tr>
      <w:tr w:rsidR="004E325B" w:rsidTr="004E325B">
        <w:trPr>
          <w:tblCellSpacing w:w="22" w:type="dxa"/>
        </w:trPr>
        <w:tc>
          <w:tcPr>
            <w:tcW w:w="220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rPr>
                <w:rFonts w:eastAsia="Calibri"/>
                <w:lang w:val="uk-UA"/>
              </w:rPr>
            </w:pPr>
            <w:r>
              <w:rPr>
                <w:rFonts w:eastAsia="Calibri"/>
                <w:lang w:val="uk-UA"/>
              </w:rPr>
              <w:t>Громадяни</w:t>
            </w:r>
          </w:p>
        </w:tc>
        <w:tc>
          <w:tcPr>
            <w:tcW w:w="142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w:t>
            </w:r>
          </w:p>
        </w:tc>
        <w:tc>
          <w:tcPr>
            <w:tcW w:w="1276" w:type="pct"/>
            <w:tcBorders>
              <w:top w:val="outset" w:sz="6" w:space="0" w:color="auto"/>
              <w:left w:val="outset" w:sz="6" w:space="0" w:color="auto"/>
              <w:bottom w:val="outset" w:sz="6" w:space="0" w:color="auto"/>
              <w:right w:val="nil"/>
            </w:tcBorders>
            <w:tcMar>
              <w:top w:w="30" w:type="dxa"/>
              <w:left w:w="30" w:type="dxa"/>
              <w:bottom w:w="30" w:type="dxa"/>
              <w:right w:w="30" w:type="dxa"/>
            </w:tcMar>
          </w:tcPr>
          <w:p w:rsidR="004E325B" w:rsidRDefault="004E325B">
            <w:pPr>
              <w:spacing w:before="100" w:beforeAutospacing="1" w:after="100" w:afterAutospacing="1" w:line="276" w:lineRule="auto"/>
              <w:jc w:val="center"/>
              <w:rPr>
                <w:rFonts w:eastAsia="Calibri"/>
              </w:rPr>
            </w:pPr>
          </w:p>
        </w:tc>
      </w:tr>
      <w:tr w:rsidR="004E325B" w:rsidTr="004E325B">
        <w:trPr>
          <w:tblCellSpacing w:w="22" w:type="dxa"/>
        </w:trPr>
        <w:tc>
          <w:tcPr>
            <w:tcW w:w="220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rPr>
                <w:rFonts w:eastAsia="Calibri"/>
                <w:lang w:val="uk-UA"/>
              </w:rPr>
            </w:pPr>
            <w:r>
              <w:rPr>
                <w:rFonts w:eastAsia="Calibri"/>
                <w:lang w:val="uk-UA"/>
              </w:rPr>
              <w:t>Органи місцевого самоврядування</w:t>
            </w:r>
          </w:p>
        </w:tc>
        <w:tc>
          <w:tcPr>
            <w:tcW w:w="142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w:t>
            </w:r>
          </w:p>
        </w:tc>
        <w:tc>
          <w:tcPr>
            <w:tcW w:w="1276" w:type="pct"/>
            <w:tcBorders>
              <w:top w:val="outset" w:sz="6" w:space="0" w:color="auto"/>
              <w:left w:val="outset" w:sz="6" w:space="0" w:color="auto"/>
              <w:bottom w:val="outset" w:sz="6" w:space="0" w:color="auto"/>
              <w:right w:val="nil"/>
            </w:tcBorders>
            <w:tcMar>
              <w:top w:w="30" w:type="dxa"/>
              <w:left w:w="30" w:type="dxa"/>
              <w:bottom w:w="30" w:type="dxa"/>
              <w:right w:w="30" w:type="dxa"/>
            </w:tcMar>
          </w:tcPr>
          <w:p w:rsidR="004E325B" w:rsidRDefault="004E325B">
            <w:pPr>
              <w:spacing w:before="100" w:beforeAutospacing="1" w:after="100" w:afterAutospacing="1" w:line="276" w:lineRule="auto"/>
              <w:jc w:val="center"/>
              <w:rPr>
                <w:rFonts w:eastAsia="Calibri"/>
              </w:rPr>
            </w:pPr>
          </w:p>
        </w:tc>
      </w:tr>
      <w:tr w:rsidR="004E325B" w:rsidTr="004E325B">
        <w:trPr>
          <w:tblCellSpacing w:w="22" w:type="dxa"/>
        </w:trPr>
        <w:tc>
          <w:tcPr>
            <w:tcW w:w="220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rPr>
                <w:rFonts w:eastAsia="Calibri"/>
                <w:lang w:val="uk-UA"/>
              </w:rPr>
            </w:pPr>
            <w:r>
              <w:rPr>
                <w:rFonts w:eastAsia="Calibri"/>
                <w:lang w:val="uk-UA"/>
              </w:rPr>
              <w:t>Суб'єкти господарювання,</w:t>
            </w:r>
          </w:p>
        </w:tc>
        <w:tc>
          <w:tcPr>
            <w:tcW w:w="142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w:t>
            </w:r>
          </w:p>
        </w:tc>
        <w:tc>
          <w:tcPr>
            <w:tcW w:w="1276" w:type="pct"/>
            <w:tcBorders>
              <w:top w:val="outset" w:sz="6" w:space="0" w:color="auto"/>
              <w:left w:val="outset" w:sz="6" w:space="0" w:color="auto"/>
              <w:bottom w:val="outset" w:sz="6" w:space="0" w:color="auto"/>
              <w:right w:val="nil"/>
            </w:tcBorders>
            <w:tcMar>
              <w:top w:w="30" w:type="dxa"/>
              <w:left w:w="30" w:type="dxa"/>
              <w:bottom w:w="30" w:type="dxa"/>
              <w:right w:w="30" w:type="dxa"/>
            </w:tcMar>
          </w:tcPr>
          <w:p w:rsidR="004E325B" w:rsidRDefault="004E325B">
            <w:pPr>
              <w:spacing w:before="100" w:beforeAutospacing="1" w:after="100" w:afterAutospacing="1" w:line="276" w:lineRule="auto"/>
              <w:jc w:val="center"/>
              <w:rPr>
                <w:rFonts w:eastAsia="Calibri"/>
              </w:rPr>
            </w:pPr>
          </w:p>
        </w:tc>
      </w:tr>
      <w:tr w:rsidR="004E325B" w:rsidTr="004E325B">
        <w:trPr>
          <w:tblCellSpacing w:w="22" w:type="dxa"/>
        </w:trPr>
        <w:tc>
          <w:tcPr>
            <w:tcW w:w="220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rPr>
                <w:rFonts w:eastAsia="Calibri"/>
                <w:lang w:val="uk-UA"/>
              </w:rPr>
            </w:pPr>
            <w:r>
              <w:rPr>
                <w:rFonts w:eastAsia="Calibri"/>
                <w:lang w:val="uk-UA"/>
              </w:rPr>
              <w:t>у тому числі суб'єкти малого підприємництва*</w:t>
            </w:r>
          </w:p>
        </w:tc>
        <w:tc>
          <w:tcPr>
            <w:tcW w:w="142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w:t>
            </w:r>
          </w:p>
        </w:tc>
        <w:tc>
          <w:tcPr>
            <w:tcW w:w="1276" w:type="pct"/>
            <w:tcBorders>
              <w:top w:val="outset" w:sz="6" w:space="0" w:color="auto"/>
              <w:left w:val="outset" w:sz="6" w:space="0" w:color="auto"/>
              <w:bottom w:val="outset" w:sz="6" w:space="0" w:color="auto"/>
              <w:right w:val="nil"/>
            </w:tcBorders>
            <w:tcMar>
              <w:top w:w="30" w:type="dxa"/>
              <w:left w:w="30" w:type="dxa"/>
              <w:bottom w:w="30" w:type="dxa"/>
              <w:right w:w="30" w:type="dxa"/>
            </w:tcMar>
          </w:tcPr>
          <w:p w:rsidR="004E325B" w:rsidRDefault="004E325B">
            <w:pPr>
              <w:spacing w:before="100" w:beforeAutospacing="1" w:after="100" w:afterAutospacing="1" w:line="276" w:lineRule="auto"/>
              <w:jc w:val="center"/>
              <w:rPr>
                <w:rFonts w:eastAsia="Calibri"/>
              </w:rPr>
            </w:pPr>
          </w:p>
        </w:tc>
      </w:tr>
    </w:tbl>
    <w:p w:rsidR="004E325B" w:rsidRDefault="004E325B" w:rsidP="004E325B">
      <w:pPr>
        <w:jc w:val="center"/>
        <w:rPr>
          <w:rFonts w:eastAsia="Calibri"/>
          <w:b/>
          <w:bCs/>
        </w:rPr>
      </w:pPr>
    </w:p>
    <w:p w:rsidR="004E325B" w:rsidRDefault="004E325B" w:rsidP="004E325B">
      <w:pPr>
        <w:jc w:val="center"/>
        <w:rPr>
          <w:rFonts w:eastAsia="Calibri"/>
          <w:b/>
          <w:bCs/>
          <w:lang w:val="uk-UA"/>
        </w:rPr>
      </w:pPr>
      <w:r>
        <w:rPr>
          <w:rFonts w:eastAsia="Calibri"/>
          <w:b/>
          <w:bCs/>
          <w:lang w:val="en-US"/>
        </w:rPr>
        <w:lastRenderedPageBreak/>
        <w:t>II</w:t>
      </w:r>
      <w:r>
        <w:rPr>
          <w:rFonts w:eastAsia="Calibri"/>
          <w:b/>
          <w:bCs/>
        </w:rPr>
        <w:t xml:space="preserve">. </w:t>
      </w:r>
      <w:r>
        <w:rPr>
          <w:rFonts w:eastAsia="Calibri"/>
          <w:b/>
          <w:bCs/>
          <w:lang w:val="uk-UA"/>
        </w:rPr>
        <w:t>Цілі регулювання</w:t>
      </w:r>
    </w:p>
    <w:p w:rsidR="005B242C" w:rsidRDefault="005B242C" w:rsidP="004E325B">
      <w:pPr>
        <w:jc w:val="center"/>
        <w:rPr>
          <w:rFonts w:eastAsia="Calibri"/>
          <w:b/>
          <w:bCs/>
          <w:lang w:val="uk-UA"/>
        </w:rPr>
      </w:pPr>
    </w:p>
    <w:p w:rsidR="005B242C" w:rsidRDefault="00167124" w:rsidP="006A4240">
      <w:pPr>
        <w:ind w:firstLine="720"/>
        <w:jc w:val="both"/>
        <w:rPr>
          <w:rFonts w:eastAsia="Calibri"/>
          <w:b/>
          <w:bCs/>
          <w:lang w:val="uk-UA"/>
        </w:rPr>
      </w:pPr>
      <w:r>
        <w:rPr>
          <w:rFonts w:eastAsia="Calibri"/>
          <w:lang w:val="uk-UA"/>
        </w:rPr>
        <w:t>Цілями регулювання є зменшення корупційної складової, запровадження засад добросовісної конкуренції та відкритості.</w:t>
      </w:r>
    </w:p>
    <w:p w:rsidR="004E325B" w:rsidRDefault="004E325B" w:rsidP="004E325B">
      <w:pPr>
        <w:tabs>
          <w:tab w:val="left" w:pos="3240"/>
        </w:tabs>
        <w:ind w:left="720"/>
        <w:jc w:val="both"/>
        <w:rPr>
          <w:rFonts w:eastAsia="Calibri"/>
          <w:b/>
          <w:bCs/>
          <w:lang w:val="uk-UA"/>
        </w:rPr>
      </w:pPr>
    </w:p>
    <w:p w:rsidR="004E325B" w:rsidRDefault="004E325B" w:rsidP="004E325B">
      <w:pPr>
        <w:ind w:left="360"/>
        <w:jc w:val="center"/>
        <w:rPr>
          <w:rFonts w:eastAsia="Calibri"/>
          <w:b/>
          <w:bCs/>
          <w:lang w:val="uk-UA"/>
        </w:rPr>
      </w:pPr>
      <w:r>
        <w:rPr>
          <w:rFonts w:eastAsia="Calibri"/>
          <w:b/>
          <w:bCs/>
          <w:lang w:val="en-US"/>
        </w:rPr>
        <w:t>III</w:t>
      </w:r>
      <w:r>
        <w:rPr>
          <w:rFonts w:eastAsia="Calibri"/>
          <w:b/>
          <w:bCs/>
        </w:rPr>
        <w:t xml:space="preserve">. </w:t>
      </w:r>
      <w:r>
        <w:rPr>
          <w:rFonts w:eastAsia="Calibri"/>
          <w:b/>
          <w:bCs/>
          <w:lang w:val="uk-UA"/>
        </w:rPr>
        <w:t>Визначення та оцінка альтернативних способів досягнення цілей</w:t>
      </w:r>
    </w:p>
    <w:p w:rsidR="00167124" w:rsidRDefault="00167124" w:rsidP="004E325B">
      <w:pPr>
        <w:ind w:left="360"/>
        <w:jc w:val="center"/>
        <w:rPr>
          <w:rFonts w:eastAsia="Calibri"/>
          <w:b/>
          <w:bCs/>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866"/>
        <w:gridCol w:w="6921"/>
      </w:tblGrid>
      <w:tr w:rsidR="004E325B" w:rsidTr="004E325B">
        <w:trPr>
          <w:tblCellSpacing w:w="22" w:type="dxa"/>
        </w:trPr>
        <w:tc>
          <w:tcPr>
            <w:tcW w:w="1430"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Вид альтернативи</w:t>
            </w:r>
          </w:p>
        </w:tc>
        <w:tc>
          <w:tcPr>
            <w:tcW w:w="3502"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Опис альтернативи</w:t>
            </w:r>
          </w:p>
        </w:tc>
      </w:tr>
      <w:tr w:rsidR="004E325B" w:rsidTr="004E325B">
        <w:trPr>
          <w:tblCellSpacing w:w="22" w:type="dxa"/>
        </w:trPr>
        <w:tc>
          <w:tcPr>
            <w:tcW w:w="1430"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rPr>
                <w:rFonts w:eastAsia="Calibri"/>
                <w:lang w:val="uk-UA"/>
              </w:rPr>
            </w:pPr>
            <w:r>
              <w:rPr>
                <w:rFonts w:eastAsia="Calibri"/>
                <w:lang w:val="uk-UA"/>
              </w:rPr>
              <w:t>Відсутність регулювання</w:t>
            </w:r>
          </w:p>
        </w:tc>
        <w:tc>
          <w:tcPr>
            <w:tcW w:w="3502"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rPr>
              <w:t> </w:t>
            </w:r>
            <w:r>
              <w:rPr>
                <w:rFonts w:eastAsia="Calibri"/>
                <w:lang w:val="uk-UA"/>
              </w:rPr>
              <w:t xml:space="preserve">У такому випадку збільшиться кількість самовільно встановлених </w:t>
            </w:r>
            <w:r w:rsidR="00394ABC">
              <w:rPr>
                <w:rFonts w:eastAsia="Calibri"/>
                <w:lang w:val="uk-UA"/>
              </w:rPr>
              <w:t xml:space="preserve">пересувних </w:t>
            </w:r>
            <w:r>
              <w:rPr>
                <w:rFonts w:eastAsia="Calibri"/>
                <w:lang w:val="uk-UA"/>
              </w:rPr>
              <w:t>тимчасових споруд, що в свою чергу створить умови для розвитку недобросовісної конкуренції, а надходження до міського бюджету, у зв’язку із не укладанням договорів  особистого строкового сервітуту</w:t>
            </w:r>
            <w:r w:rsidR="00394ABC">
              <w:rPr>
                <w:rFonts w:eastAsia="Calibri"/>
                <w:lang w:val="uk-UA"/>
              </w:rPr>
              <w:t>,</w:t>
            </w:r>
            <w:r>
              <w:rPr>
                <w:rFonts w:eastAsia="Calibri"/>
                <w:lang w:val="uk-UA"/>
              </w:rPr>
              <w:t xml:space="preserve"> </w:t>
            </w:r>
            <w:proofErr w:type="spellStart"/>
            <w:r>
              <w:rPr>
                <w:rFonts w:eastAsia="Calibri"/>
                <w:lang w:val="uk-UA"/>
              </w:rPr>
              <w:t>зменшаться</w:t>
            </w:r>
            <w:proofErr w:type="spellEnd"/>
            <w:r>
              <w:rPr>
                <w:rFonts w:eastAsia="Calibri"/>
                <w:lang w:val="uk-UA"/>
              </w:rPr>
              <w:t>. Це приведе до загострення проблеми.</w:t>
            </w:r>
          </w:p>
        </w:tc>
      </w:tr>
      <w:tr w:rsidR="004E325B" w:rsidTr="004E325B">
        <w:trPr>
          <w:tblCellSpacing w:w="22" w:type="dxa"/>
        </w:trPr>
        <w:tc>
          <w:tcPr>
            <w:tcW w:w="1430"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lang w:val="uk-UA" w:eastAsia="en-US"/>
              </w:rPr>
              <w:t>Заборона розміщення пересувних тимчасових споруд для провадження підприємницької діяльності на території міста</w:t>
            </w:r>
          </w:p>
        </w:tc>
        <w:tc>
          <w:tcPr>
            <w:tcW w:w="3502" w:type="pct"/>
            <w:tcBorders>
              <w:top w:val="outset" w:sz="6" w:space="0" w:color="auto"/>
              <w:left w:val="outset" w:sz="6" w:space="0" w:color="auto"/>
              <w:bottom w:val="outset" w:sz="6" w:space="0" w:color="auto"/>
              <w:right w:val="nil"/>
            </w:tcBorders>
            <w:tcMar>
              <w:top w:w="30" w:type="dxa"/>
              <w:left w:w="30" w:type="dxa"/>
              <w:bottom w:w="30" w:type="dxa"/>
              <w:right w:w="30" w:type="dxa"/>
            </w:tcMar>
          </w:tcPr>
          <w:p w:rsidR="004E325B" w:rsidRDefault="004E325B">
            <w:pPr>
              <w:spacing w:line="276" w:lineRule="auto"/>
              <w:jc w:val="both"/>
              <w:rPr>
                <w:rFonts w:eastAsia="Calibri"/>
                <w:lang w:val="uk-UA" w:eastAsia="ar-SA"/>
              </w:rPr>
            </w:pPr>
            <w:r>
              <w:rPr>
                <w:rFonts w:eastAsia="Calibri"/>
              </w:rPr>
              <w:t> </w:t>
            </w:r>
            <w:r>
              <w:rPr>
                <w:rFonts w:eastAsia="Calibri"/>
                <w:lang w:val="uk-UA" w:eastAsia="ar-SA"/>
              </w:rPr>
              <w:t xml:space="preserve">Дана альтернатива гальмуватиме розвиток підприємницької діяльності у місті. </w:t>
            </w:r>
          </w:p>
          <w:p w:rsidR="004E325B" w:rsidRDefault="004E325B">
            <w:pPr>
              <w:spacing w:before="100" w:beforeAutospacing="1" w:after="100" w:afterAutospacing="1" w:line="276" w:lineRule="auto"/>
              <w:rPr>
                <w:rFonts w:eastAsia="Calibri"/>
                <w:lang w:val="uk-UA"/>
              </w:rPr>
            </w:pPr>
          </w:p>
        </w:tc>
      </w:tr>
      <w:tr w:rsidR="004E325B" w:rsidRPr="00D83151" w:rsidTr="004E325B">
        <w:trPr>
          <w:tblCellSpacing w:w="22" w:type="dxa"/>
        </w:trPr>
        <w:tc>
          <w:tcPr>
            <w:tcW w:w="1430"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394ABC">
            <w:pPr>
              <w:spacing w:before="100" w:beforeAutospacing="1" w:after="100" w:afterAutospacing="1" w:line="276" w:lineRule="auto"/>
              <w:jc w:val="both"/>
              <w:rPr>
                <w:rFonts w:eastAsia="Calibri"/>
                <w:lang w:val="uk-UA" w:eastAsia="en-US"/>
              </w:rPr>
            </w:pPr>
            <w:r w:rsidRPr="00394ABC">
              <w:rPr>
                <w:rFonts w:eastAsia="Calibri"/>
                <w:lang w:val="uk-UA"/>
              </w:rPr>
              <w:t>Затвердження  Порядку розміщення на території міста Хмельницького  пересувних тимчасових споруд для провадження підприємницької діяльності на засадах електронних торгів</w:t>
            </w:r>
          </w:p>
        </w:tc>
        <w:tc>
          <w:tcPr>
            <w:tcW w:w="3502"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8D7A87" w:rsidP="00167124">
            <w:pPr>
              <w:spacing w:line="276" w:lineRule="auto"/>
              <w:jc w:val="both"/>
              <w:rPr>
                <w:rFonts w:eastAsia="Calibri"/>
                <w:lang w:val="uk-UA"/>
              </w:rPr>
            </w:pPr>
            <w:r>
              <w:rPr>
                <w:rFonts w:eastAsia="Calibri"/>
                <w:lang w:val="uk-UA"/>
              </w:rPr>
              <w:t xml:space="preserve">   </w:t>
            </w:r>
            <w:proofErr w:type="spellStart"/>
            <w:r w:rsidR="004E325B">
              <w:rPr>
                <w:rFonts w:eastAsia="Calibri"/>
                <w:lang w:val="uk-UA"/>
              </w:rPr>
              <w:t>Збільшаться</w:t>
            </w:r>
            <w:proofErr w:type="spellEnd"/>
            <w:r w:rsidR="004E325B">
              <w:rPr>
                <w:rFonts w:eastAsia="Calibri"/>
                <w:lang w:val="uk-UA"/>
              </w:rPr>
              <w:t xml:space="preserve"> надходження до міського бюджету, покращиться архітектурний вигляд тимчасових споруд, що в свою чергу, покращить привабливість міста. З метою насичення окремих мікрорайонів міста продовольчими товарами суб’єкти підприємницької діяльності на рівних умовах</w:t>
            </w:r>
            <w:r w:rsidR="00167124">
              <w:rPr>
                <w:rFonts w:eastAsia="Calibri"/>
                <w:lang w:val="uk-UA"/>
              </w:rPr>
              <w:t xml:space="preserve"> електронного аукціону</w:t>
            </w:r>
            <w:r w:rsidR="004E325B">
              <w:rPr>
                <w:rFonts w:eastAsia="Calibri"/>
                <w:lang w:val="uk-UA"/>
              </w:rPr>
              <w:t xml:space="preserve"> зможуть розмістити переносні тимчасові споруди.</w:t>
            </w:r>
          </w:p>
        </w:tc>
      </w:tr>
    </w:tbl>
    <w:p w:rsidR="004E325B" w:rsidRDefault="004E325B" w:rsidP="004E325B">
      <w:pPr>
        <w:ind w:left="360"/>
        <w:jc w:val="center"/>
        <w:rPr>
          <w:rFonts w:eastAsia="Calibri"/>
          <w:b/>
          <w:bCs/>
          <w:lang w:val="uk-UA"/>
        </w:rPr>
      </w:pPr>
    </w:p>
    <w:p w:rsidR="004E325B" w:rsidRDefault="004E325B" w:rsidP="004E325B">
      <w:pPr>
        <w:ind w:left="360"/>
        <w:jc w:val="center"/>
        <w:rPr>
          <w:rFonts w:eastAsia="Calibri"/>
          <w:b/>
          <w:bCs/>
          <w:u w:val="single"/>
          <w:lang w:val="uk-UA"/>
        </w:rPr>
      </w:pPr>
      <w:r>
        <w:rPr>
          <w:rFonts w:eastAsia="Calibri"/>
          <w:b/>
          <w:bCs/>
          <w:u w:val="single"/>
          <w:lang w:val="uk-UA"/>
        </w:rPr>
        <w:t>Оцінка вибраних альтернативних способів досягнення цілей</w:t>
      </w:r>
    </w:p>
    <w:p w:rsidR="004E325B" w:rsidRDefault="004E325B" w:rsidP="004E325B">
      <w:pPr>
        <w:ind w:left="360"/>
        <w:jc w:val="center"/>
        <w:rPr>
          <w:rFonts w:eastAsia="Calibri"/>
          <w:b/>
          <w:bCs/>
          <w:u w:val="single"/>
          <w:lang w:val="uk-UA"/>
        </w:rPr>
      </w:pPr>
    </w:p>
    <w:p w:rsidR="004E325B" w:rsidRDefault="004E325B" w:rsidP="004E325B">
      <w:pPr>
        <w:ind w:left="360"/>
        <w:jc w:val="center"/>
        <w:rPr>
          <w:rFonts w:eastAsia="Calibri"/>
          <w:b/>
          <w:bCs/>
          <w:u w:val="single"/>
          <w:lang w:val="uk-UA"/>
        </w:rPr>
      </w:pPr>
    </w:p>
    <w:p w:rsidR="004E325B" w:rsidRDefault="004E325B" w:rsidP="004E325B">
      <w:pPr>
        <w:ind w:left="360"/>
        <w:jc w:val="center"/>
        <w:rPr>
          <w:rFonts w:eastAsia="Calibri"/>
          <w:b/>
          <w:bCs/>
          <w:lang w:val="uk-UA"/>
        </w:rPr>
      </w:pPr>
      <w:r>
        <w:rPr>
          <w:rFonts w:eastAsia="Calibri"/>
          <w:b/>
          <w:bCs/>
          <w:lang w:val="uk-UA"/>
        </w:rPr>
        <w:t>Оцінка впливу на інтереси органів місцевого самоврядування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333"/>
        <w:gridCol w:w="3216"/>
        <w:gridCol w:w="3238"/>
      </w:tblGrid>
      <w:tr w:rsidR="004E325B" w:rsidTr="004E325B">
        <w:trPr>
          <w:tblCellSpacing w:w="22" w:type="dxa"/>
        </w:trPr>
        <w:tc>
          <w:tcPr>
            <w:tcW w:w="166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Вид альтернативи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Вигоди</w:t>
            </w:r>
          </w:p>
        </w:tc>
        <w:tc>
          <w:tcPr>
            <w:tcW w:w="1620"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Витрати</w:t>
            </w:r>
          </w:p>
        </w:tc>
      </w:tr>
      <w:tr w:rsidR="004E325B" w:rsidRPr="00D83151" w:rsidTr="004E325B">
        <w:trPr>
          <w:tblCellSpacing w:w="22" w:type="dxa"/>
        </w:trPr>
        <w:tc>
          <w:tcPr>
            <w:tcW w:w="166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rPr>
                <w:rFonts w:eastAsia="Calibri"/>
                <w:lang w:val="uk-UA"/>
              </w:rPr>
            </w:pPr>
            <w:r>
              <w:rPr>
                <w:rFonts w:eastAsia="Calibri"/>
                <w:lang w:val="uk-UA"/>
              </w:rPr>
              <w:t>Відсутність регулювання</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E325B" w:rsidRDefault="004E325B">
            <w:pPr>
              <w:spacing w:line="276" w:lineRule="auto"/>
              <w:ind w:left="76"/>
              <w:jc w:val="both"/>
              <w:rPr>
                <w:rFonts w:eastAsia="Calibri"/>
                <w:color w:val="000000"/>
                <w:lang w:val="uk-UA"/>
              </w:rPr>
            </w:pPr>
            <w:r>
              <w:rPr>
                <w:rFonts w:eastAsia="Calibri"/>
                <w:lang w:val="uk-UA" w:eastAsia="en-US"/>
              </w:rPr>
              <w:t xml:space="preserve">Відсутні </w:t>
            </w:r>
            <w:r>
              <w:rPr>
                <w:rFonts w:eastAsia="Calibri"/>
                <w:color w:val="000000"/>
                <w:lang w:val="uk-UA"/>
              </w:rPr>
              <w:t>у зв’язку з відсутністю законодавчо встановленого порядку розміщення</w:t>
            </w:r>
            <w:r w:rsidR="00A60B49">
              <w:rPr>
                <w:rFonts w:eastAsia="Calibri"/>
                <w:color w:val="000000"/>
                <w:lang w:val="uk-UA"/>
              </w:rPr>
              <w:t xml:space="preserve"> пересувних</w:t>
            </w:r>
            <w:r>
              <w:rPr>
                <w:rFonts w:eastAsia="Calibri"/>
                <w:color w:val="000000"/>
                <w:lang w:val="uk-UA"/>
              </w:rPr>
              <w:t xml:space="preserve"> тимчасових споруд.</w:t>
            </w:r>
          </w:p>
          <w:p w:rsidR="004E325B" w:rsidRDefault="004E325B">
            <w:pPr>
              <w:spacing w:before="100" w:beforeAutospacing="1" w:after="100" w:afterAutospacing="1" w:line="276" w:lineRule="auto"/>
              <w:jc w:val="both"/>
              <w:rPr>
                <w:rFonts w:eastAsia="Calibri"/>
                <w:lang w:val="uk-UA" w:eastAsia="en-US"/>
              </w:rPr>
            </w:pPr>
          </w:p>
          <w:p w:rsidR="004E325B" w:rsidRDefault="004E325B">
            <w:pPr>
              <w:spacing w:before="100" w:beforeAutospacing="1" w:after="100" w:afterAutospacing="1" w:line="276" w:lineRule="auto"/>
              <w:jc w:val="both"/>
              <w:rPr>
                <w:rFonts w:eastAsia="Calibri"/>
                <w:lang w:val="uk-UA"/>
              </w:rPr>
            </w:pPr>
          </w:p>
        </w:tc>
        <w:tc>
          <w:tcPr>
            <w:tcW w:w="1620"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lang w:val="uk-UA"/>
              </w:rPr>
              <w:t>У разі відсутності регулювання розміщення тимчасових споруд  не будуть виконані повноваження органу місцевого самоврядування щодо вжиття заходів з розширення мережі об’єктів торгівлі.</w:t>
            </w:r>
          </w:p>
        </w:tc>
      </w:tr>
      <w:tr w:rsidR="004E325B" w:rsidTr="004E325B">
        <w:trPr>
          <w:trHeight w:val="1351"/>
          <w:tblCellSpacing w:w="22" w:type="dxa"/>
        </w:trPr>
        <w:tc>
          <w:tcPr>
            <w:tcW w:w="166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after="200" w:line="276" w:lineRule="auto"/>
              <w:rPr>
                <w:rFonts w:eastAsia="Calibri"/>
                <w:lang w:val="uk-UA" w:eastAsia="en-US"/>
              </w:rPr>
            </w:pPr>
            <w:r>
              <w:rPr>
                <w:rFonts w:eastAsia="Calibri"/>
                <w:lang w:val="uk-UA" w:eastAsia="en-US"/>
              </w:rPr>
              <w:lastRenderedPageBreak/>
              <w:t>Заборона розміщення тимчасових споруд для провадження підприємницької діяльності на території міста</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Pr="008D7A87" w:rsidRDefault="004E325B" w:rsidP="00A60B49">
            <w:pPr>
              <w:spacing w:after="200" w:line="276" w:lineRule="auto"/>
              <w:jc w:val="both"/>
              <w:rPr>
                <w:rFonts w:eastAsia="Calibri"/>
                <w:lang w:val="uk-UA" w:eastAsia="en-US"/>
              </w:rPr>
            </w:pPr>
            <w:r w:rsidRPr="008D7A87">
              <w:rPr>
                <w:rFonts w:eastAsia="Calibri"/>
                <w:bCs/>
                <w:lang w:val="uk-UA"/>
              </w:rPr>
              <w:t xml:space="preserve">В місті  розміщено </w:t>
            </w:r>
            <w:r w:rsidR="00A60B49" w:rsidRPr="008D7A87">
              <w:rPr>
                <w:rFonts w:eastAsia="Calibri"/>
                <w:bCs/>
                <w:lang w:val="uk-UA"/>
              </w:rPr>
              <w:t xml:space="preserve">77 пересувних тимчасових споруд. </w:t>
            </w:r>
            <w:r w:rsidR="00167124" w:rsidRPr="008D7A87">
              <w:rPr>
                <w:rFonts w:eastAsia="Calibri"/>
                <w:bCs/>
                <w:lang w:val="uk-UA"/>
              </w:rPr>
              <w:t xml:space="preserve"> </w:t>
            </w:r>
            <w:r w:rsidRPr="008D7A87">
              <w:rPr>
                <w:rFonts w:eastAsia="Calibri"/>
                <w:bCs/>
                <w:lang w:val="uk-UA"/>
              </w:rPr>
              <w:t xml:space="preserve"> Надходження від сплати за договорами </w:t>
            </w:r>
            <w:r w:rsidRPr="008D7A87">
              <w:rPr>
                <w:rFonts w:eastAsia="Calibri"/>
                <w:lang w:val="uk-UA"/>
              </w:rPr>
              <w:t xml:space="preserve">за </w:t>
            </w:r>
            <w:r w:rsidR="00167124" w:rsidRPr="008D7A87">
              <w:rPr>
                <w:rFonts w:eastAsia="Calibri"/>
                <w:lang w:val="uk-UA"/>
              </w:rPr>
              <w:t>2017 рік</w:t>
            </w:r>
            <w:r w:rsidRPr="008D7A87">
              <w:rPr>
                <w:rFonts w:eastAsia="Calibri"/>
                <w:lang w:val="uk-UA"/>
              </w:rPr>
              <w:t xml:space="preserve"> склали </w:t>
            </w:r>
            <w:r w:rsidR="00A60B49" w:rsidRPr="008D7A87">
              <w:rPr>
                <w:rFonts w:eastAsia="Calibri"/>
                <w:lang w:val="uk-UA"/>
              </w:rPr>
              <w:t>155917,12</w:t>
            </w:r>
            <w:r w:rsidRPr="008D7A87">
              <w:rPr>
                <w:rFonts w:eastAsia="Calibri"/>
                <w:lang w:val="uk-UA"/>
              </w:rPr>
              <w:t xml:space="preserve"> грн. </w:t>
            </w:r>
          </w:p>
        </w:tc>
        <w:tc>
          <w:tcPr>
            <w:tcW w:w="1620"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Pr="008D7A87" w:rsidRDefault="004E325B" w:rsidP="00A60B49">
            <w:pPr>
              <w:spacing w:after="200" w:line="276" w:lineRule="auto"/>
              <w:jc w:val="both"/>
              <w:rPr>
                <w:rFonts w:eastAsia="Calibri"/>
                <w:lang w:val="uk-UA" w:eastAsia="en-US"/>
              </w:rPr>
            </w:pPr>
            <w:r w:rsidRPr="008D7A87">
              <w:rPr>
                <w:rFonts w:eastAsia="Calibri"/>
                <w:lang w:val="uk-UA" w:eastAsia="en-US"/>
              </w:rPr>
              <w:t xml:space="preserve">У разі   повної заборони розміщення </w:t>
            </w:r>
            <w:r w:rsidR="00167124" w:rsidRPr="008D7A87">
              <w:rPr>
                <w:rFonts w:eastAsia="Calibri"/>
                <w:lang w:val="uk-UA" w:eastAsia="en-US"/>
              </w:rPr>
              <w:t xml:space="preserve">пересувних </w:t>
            </w:r>
            <w:r w:rsidRPr="008D7A87">
              <w:rPr>
                <w:rFonts w:eastAsia="Calibri"/>
                <w:lang w:val="uk-UA" w:eastAsia="en-US"/>
              </w:rPr>
              <w:t>тимчасових споруд  міський бюджет втра</w:t>
            </w:r>
            <w:r w:rsidR="00167124" w:rsidRPr="008D7A87">
              <w:rPr>
                <w:rFonts w:eastAsia="Calibri"/>
                <w:lang w:val="uk-UA" w:eastAsia="en-US"/>
              </w:rPr>
              <w:t>тить</w:t>
            </w:r>
            <w:r w:rsidRPr="008D7A87">
              <w:rPr>
                <w:rFonts w:eastAsia="Calibri"/>
                <w:lang w:val="uk-UA" w:eastAsia="en-US"/>
              </w:rPr>
              <w:t xml:space="preserve"> </w:t>
            </w:r>
            <w:r w:rsidR="00A60B49" w:rsidRPr="008D7A87">
              <w:rPr>
                <w:rFonts w:eastAsia="Calibri"/>
                <w:lang w:val="uk-UA" w:eastAsia="en-US"/>
              </w:rPr>
              <w:t>близько</w:t>
            </w:r>
            <w:r w:rsidRPr="008D7A87">
              <w:rPr>
                <w:rFonts w:eastAsia="Calibri"/>
                <w:lang w:val="uk-UA" w:eastAsia="en-US"/>
              </w:rPr>
              <w:t xml:space="preserve"> </w:t>
            </w:r>
            <w:r w:rsidR="00A60B49" w:rsidRPr="008D7A87">
              <w:rPr>
                <w:rFonts w:eastAsia="Calibri"/>
                <w:lang w:val="uk-UA" w:eastAsia="en-US"/>
              </w:rPr>
              <w:t>200</w:t>
            </w:r>
            <w:r w:rsidRPr="008D7A87">
              <w:rPr>
                <w:rFonts w:eastAsia="Calibri"/>
                <w:lang w:val="uk-UA" w:eastAsia="en-US"/>
              </w:rPr>
              <w:t xml:space="preserve"> </w:t>
            </w:r>
            <w:r w:rsidR="00A60B49" w:rsidRPr="008D7A87">
              <w:rPr>
                <w:rFonts w:eastAsia="Calibri"/>
                <w:lang w:val="uk-UA" w:eastAsia="en-US"/>
              </w:rPr>
              <w:t xml:space="preserve">тис. </w:t>
            </w:r>
            <w:r w:rsidRPr="008D7A87">
              <w:rPr>
                <w:rFonts w:eastAsia="Calibri"/>
                <w:lang w:val="uk-UA" w:eastAsia="en-US"/>
              </w:rPr>
              <w:t>грн</w:t>
            </w:r>
            <w:r w:rsidR="00A60B49" w:rsidRPr="008D7A87">
              <w:rPr>
                <w:rFonts w:eastAsia="Calibri"/>
                <w:lang w:val="uk-UA" w:eastAsia="en-US"/>
              </w:rPr>
              <w:t>.</w:t>
            </w:r>
            <w:r w:rsidRPr="008D7A87">
              <w:rPr>
                <w:rFonts w:eastAsia="Calibri"/>
                <w:lang w:val="uk-UA" w:eastAsia="en-US"/>
              </w:rPr>
              <w:t xml:space="preserve"> надходжень в рік.</w:t>
            </w:r>
          </w:p>
        </w:tc>
      </w:tr>
      <w:tr w:rsidR="004E325B" w:rsidTr="004E325B">
        <w:trPr>
          <w:tblCellSpacing w:w="22" w:type="dxa"/>
        </w:trPr>
        <w:tc>
          <w:tcPr>
            <w:tcW w:w="166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A60B49" w:rsidP="00167124">
            <w:pPr>
              <w:spacing w:before="100" w:beforeAutospacing="1" w:after="100" w:afterAutospacing="1" w:line="276" w:lineRule="auto"/>
              <w:jc w:val="both"/>
              <w:rPr>
                <w:rFonts w:eastAsia="Calibri"/>
                <w:lang w:val="uk-UA" w:eastAsia="en-US"/>
              </w:rPr>
            </w:pPr>
            <w:r>
              <w:rPr>
                <w:rFonts w:eastAsia="Calibri"/>
                <w:lang w:val="uk-UA"/>
              </w:rPr>
              <w:t xml:space="preserve">Затвердження </w:t>
            </w:r>
            <w:r w:rsidR="00167124">
              <w:rPr>
                <w:rFonts w:eastAsia="Calibri"/>
                <w:lang w:val="uk-UA"/>
              </w:rPr>
              <w:t xml:space="preserve"> Порядку розміщення на території міста Хмельницького  пересувних тимчасових споруд </w:t>
            </w:r>
            <w:r w:rsidR="004E325B">
              <w:rPr>
                <w:rFonts w:eastAsia="Calibri"/>
                <w:lang w:val="uk-UA"/>
              </w:rPr>
              <w:t xml:space="preserve">для провадження підприємницької діяльності </w:t>
            </w:r>
            <w:r w:rsidR="00167124">
              <w:rPr>
                <w:rFonts w:eastAsia="Calibri"/>
                <w:lang w:val="uk-UA"/>
              </w:rPr>
              <w:t>на засадах електронних торгів</w:t>
            </w:r>
            <w:r w:rsidR="008D7A87">
              <w:rPr>
                <w:rFonts w:eastAsia="Calibri"/>
                <w:lang w:val="uk-UA"/>
              </w:rPr>
              <w:t>.</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lang w:val="uk-UA"/>
              </w:rPr>
              <w:t>Збільшення надходжень до міського  бюджету, збільшення кількості оформлених найманих працівників</w:t>
            </w:r>
            <w:r w:rsidR="00167124">
              <w:rPr>
                <w:rFonts w:eastAsia="Calibri"/>
                <w:lang w:val="uk-UA"/>
              </w:rPr>
              <w:t>, розширення асортименту</w:t>
            </w:r>
            <w:r>
              <w:rPr>
                <w:rFonts w:eastAsia="Calibri"/>
                <w:lang w:val="uk-UA"/>
              </w:rPr>
              <w:t xml:space="preserve"> </w:t>
            </w:r>
            <w:r w:rsidR="00394ABC">
              <w:rPr>
                <w:rFonts w:eastAsia="Calibri"/>
                <w:lang w:val="uk-UA"/>
              </w:rPr>
              <w:t xml:space="preserve">товарів </w:t>
            </w:r>
            <w:r w:rsidR="00A60B49">
              <w:rPr>
                <w:rFonts w:eastAsia="Calibri"/>
                <w:lang w:val="uk-UA"/>
              </w:rPr>
              <w:t>у мікрорайонах міста.</w:t>
            </w:r>
          </w:p>
        </w:tc>
        <w:tc>
          <w:tcPr>
            <w:tcW w:w="1620"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color w:val="000000"/>
                <w:lang w:val="uk-UA" w:eastAsia="en-US"/>
              </w:rPr>
              <w:t>Регулювання не несе витрат на  його адміністрування.</w:t>
            </w:r>
          </w:p>
        </w:tc>
      </w:tr>
    </w:tbl>
    <w:p w:rsidR="004E325B" w:rsidRDefault="004E325B" w:rsidP="004E325B">
      <w:pPr>
        <w:ind w:left="360"/>
        <w:jc w:val="center"/>
        <w:rPr>
          <w:rFonts w:eastAsia="Calibri"/>
          <w:b/>
          <w:bCs/>
          <w:lang w:val="uk-UA"/>
        </w:rPr>
      </w:pPr>
    </w:p>
    <w:p w:rsidR="004E325B" w:rsidRDefault="004E325B" w:rsidP="004E325B">
      <w:pPr>
        <w:ind w:left="360"/>
        <w:jc w:val="center"/>
        <w:rPr>
          <w:rFonts w:eastAsia="Calibri"/>
          <w:b/>
          <w:bCs/>
          <w:lang w:val="uk-UA"/>
        </w:rPr>
      </w:pPr>
      <w:r>
        <w:rPr>
          <w:rFonts w:eastAsia="Calibri"/>
          <w:b/>
          <w:bCs/>
          <w:lang w:val="uk-UA"/>
        </w:rPr>
        <w:t>Оцінка впливу на  інтереси громадян</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333"/>
        <w:gridCol w:w="3216"/>
        <w:gridCol w:w="3238"/>
      </w:tblGrid>
      <w:tr w:rsidR="004E325B" w:rsidTr="004E325B">
        <w:trPr>
          <w:tblCellSpacing w:w="22" w:type="dxa"/>
        </w:trPr>
        <w:tc>
          <w:tcPr>
            <w:tcW w:w="166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Вид альтернативи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Вигоди</w:t>
            </w:r>
          </w:p>
        </w:tc>
        <w:tc>
          <w:tcPr>
            <w:tcW w:w="1620"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Витрати</w:t>
            </w:r>
          </w:p>
        </w:tc>
      </w:tr>
      <w:tr w:rsidR="004E325B" w:rsidTr="004E325B">
        <w:trPr>
          <w:tblCellSpacing w:w="22" w:type="dxa"/>
        </w:trPr>
        <w:tc>
          <w:tcPr>
            <w:tcW w:w="166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rPr>
                <w:rFonts w:eastAsia="Calibri"/>
                <w:lang w:val="uk-UA"/>
              </w:rPr>
            </w:pPr>
            <w:r>
              <w:rPr>
                <w:rFonts w:eastAsia="Calibri"/>
                <w:lang w:val="uk-UA"/>
              </w:rPr>
              <w:t>Відсутність регулювання</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lang w:val="uk-UA" w:eastAsia="en-US"/>
              </w:rPr>
              <w:t>Відсутні, оскільки регуляторний акт не впливає на сферу інтересів громадян</w:t>
            </w:r>
          </w:p>
        </w:tc>
        <w:tc>
          <w:tcPr>
            <w:tcW w:w="1620"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lang w:val="uk-UA" w:eastAsia="en-US"/>
              </w:rPr>
              <w:t>Відсутні, оскільки регуляторний акт не впливає на сферу інтересів громадян</w:t>
            </w:r>
          </w:p>
        </w:tc>
      </w:tr>
      <w:tr w:rsidR="004E325B" w:rsidTr="004E325B">
        <w:trPr>
          <w:tblCellSpacing w:w="22" w:type="dxa"/>
        </w:trPr>
        <w:tc>
          <w:tcPr>
            <w:tcW w:w="166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rPr>
                <w:rFonts w:eastAsia="Calibri"/>
                <w:lang w:val="uk-UA"/>
              </w:rPr>
            </w:pPr>
            <w:r>
              <w:rPr>
                <w:rFonts w:eastAsia="Calibri"/>
                <w:lang w:val="uk-UA"/>
              </w:rPr>
              <w:t xml:space="preserve">Заборона розміщення </w:t>
            </w:r>
            <w:r w:rsidR="00A60B49">
              <w:rPr>
                <w:rFonts w:eastAsia="Calibri"/>
                <w:lang w:val="uk-UA"/>
              </w:rPr>
              <w:t xml:space="preserve">пересувних </w:t>
            </w:r>
            <w:r>
              <w:rPr>
                <w:rFonts w:eastAsia="Calibri"/>
                <w:lang w:val="uk-UA"/>
              </w:rPr>
              <w:t xml:space="preserve">тимчасових споруд для провадження підприємницької діяльності на території </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lang w:val="uk-UA"/>
              </w:rPr>
              <w:t>Негативний вплив у зв’язку із ускладненням придбання   товарів</w:t>
            </w:r>
          </w:p>
        </w:tc>
        <w:tc>
          <w:tcPr>
            <w:tcW w:w="1620"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color w:val="FF0000"/>
                <w:lang w:val="uk-UA"/>
              </w:rPr>
            </w:pPr>
            <w:r>
              <w:rPr>
                <w:rFonts w:eastAsia="Calibri"/>
                <w:lang w:val="uk-UA" w:eastAsia="en-US"/>
              </w:rPr>
              <w:t>Відсутні, оскільки регуляторний акт не тягне за собою додаткових витрат з боку громадян</w:t>
            </w:r>
          </w:p>
        </w:tc>
      </w:tr>
      <w:tr w:rsidR="004E325B" w:rsidTr="004E325B">
        <w:trPr>
          <w:tblCellSpacing w:w="22" w:type="dxa"/>
        </w:trPr>
        <w:tc>
          <w:tcPr>
            <w:tcW w:w="166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A60B49">
            <w:pPr>
              <w:spacing w:before="100" w:beforeAutospacing="1" w:after="100" w:afterAutospacing="1" w:line="276" w:lineRule="auto"/>
              <w:rPr>
                <w:rFonts w:eastAsia="Calibri"/>
                <w:lang w:val="uk-UA" w:eastAsia="en-US"/>
              </w:rPr>
            </w:pPr>
            <w:r w:rsidRPr="00A60B49">
              <w:rPr>
                <w:rFonts w:eastAsia="Calibri"/>
                <w:lang w:val="uk-UA"/>
              </w:rPr>
              <w:t>Затвердження  Порядку розміщення на території міста Хмельницького  пересувних тимчасових споруд для провадження підприємницької діяльності на засадах електронних торгів</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lang w:val="uk-UA"/>
              </w:rPr>
              <w:t>Насичення  товарами  народного споживання різних мікрорайонів міста.</w:t>
            </w:r>
            <w:r>
              <w:rPr>
                <w:rFonts w:eastAsia="Calibri"/>
                <w:lang w:val="uk-UA" w:eastAsia="en-US"/>
              </w:rPr>
              <w:t xml:space="preserve"> Задоволення інтересів територіальної громади з питань благоустрою</w:t>
            </w:r>
            <w:r>
              <w:rPr>
                <w:rFonts w:eastAsia="Calibri"/>
                <w:lang w:val="uk-UA"/>
              </w:rPr>
              <w:t>.</w:t>
            </w:r>
          </w:p>
        </w:tc>
        <w:tc>
          <w:tcPr>
            <w:tcW w:w="1620"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lang w:val="uk-UA" w:eastAsia="en-US"/>
              </w:rPr>
              <w:t>Відсутні, оскільки регуляторний акт не тягне за собою додаткових витрат з боку громадян</w:t>
            </w:r>
          </w:p>
        </w:tc>
      </w:tr>
    </w:tbl>
    <w:p w:rsidR="008D7A87" w:rsidRDefault="008D7A87" w:rsidP="004E325B">
      <w:pPr>
        <w:ind w:left="360"/>
        <w:jc w:val="center"/>
        <w:rPr>
          <w:rFonts w:eastAsia="Calibri"/>
          <w:b/>
          <w:bCs/>
          <w:lang w:val="uk-UA"/>
        </w:rPr>
      </w:pPr>
    </w:p>
    <w:p w:rsidR="008D7A87" w:rsidRDefault="008D7A87" w:rsidP="004E325B">
      <w:pPr>
        <w:ind w:left="360"/>
        <w:jc w:val="center"/>
        <w:rPr>
          <w:rFonts w:eastAsia="Calibri"/>
          <w:b/>
          <w:bCs/>
          <w:lang w:val="uk-UA"/>
        </w:rPr>
      </w:pPr>
    </w:p>
    <w:p w:rsidR="004E325B" w:rsidRDefault="004E325B" w:rsidP="004E325B">
      <w:pPr>
        <w:ind w:left="360"/>
        <w:jc w:val="center"/>
        <w:rPr>
          <w:rFonts w:eastAsia="Calibri"/>
          <w:b/>
          <w:bCs/>
          <w:lang w:val="uk-UA"/>
        </w:rPr>
      </w:pPr>
      <w:r>
        <w:rPr>
          <w:rFonts w:eastAsia="Calibri"/>
          <w:b/>
          <w:bCs/>
          <w:lang w:val="uk-UA"/>
        </w:rPr>
        <w:t>Оцінка впливу на сферу інтересів суб'єктів господарювання</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0A0" w:firstRow="1" w:lastRow="0" w:firstColumn="1" w:lastColumn="0" w:noHBand="0" w:noVBand="0"/>
      </w:tblPr>
      <w:tblGrid>
        <w:gridCol w:w="2432"/>
        <w:gridCol w:w="1463"/>
        <w:gridCol w:w="1555"/>
        <w:gridCol w:w="1462"/>
        <w:gridCol w:w="1462"/>
        <w:gridCol w:w="1385"/>
      </w:tblGrid>
      <w:tr w:rsidR="004E325B" w:rsidTr="004E325B">
        <w:trPr>
          <w:tblCellSpacing w:w="18" w:type="dxa"/>
        </w:trPr>
        <w:tc>
          <w:tcPr>
            <w:tcW w:w="1218" w:type="pct"/>
            <w:tcBorders>
              <w:top w:val="outset" w:sz="6" w:space="0" w:color="auto"/>
              <w:left w:val="nil"/>
              <w:bottom w:val="outset" w:sz="6" w:space="0" w:color="auto"/>
              <w:right w:val="outset" w:sz="6" w:space="0" w:color="auto"/>
            </w:tcBorders>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Показник</w:t>
            </w:r>
          </w:p>
        </w:tc>
        <w:tc>
          <w:tcPr>
            <w:tcW w:w="731" w:type="pct"/>
            <w:tcBorders>
              <w:top w:val="outset" w:sz="6" w:space="0" w:color="auto"/>
              <w:left w:val="outset" w:sz="6" w:space="0" w:color="auto"/>
              <w:bottom w:val="outset" w:sz="6" w:space="0" w:color="auto"/>
              <w:right w:val="outset" w:sz="6" w:space="0" w:color="auto"/>
            </w:tcBorders>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Великі</w:t>
            </w:r>
          </w:p>
        </w:tc>
        <w:tc>
          <w:tcPr>
            <w:tcW w:w="778" w:type="pct"/>
            <w:tcBorders>
              <w:top w:val="outset" w:sz="6" w:space="0" w:color="auto"/>
              <w:left w:val="outset" w:sz="6" w:space="0" w:color="auto"/>
              <w:bottom w:val="outset" w:sz="6" w:space="0" w:color="auto"/>
              <w:right w:val="outset" w:sz="6" w:space="0" w:color="auto"/>
            </w:tcBorders>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Середні</w:t>
            </w:r>
          </w:p>
        </w:tc>
        <w:tc>
          <w:tcPr>
            <w:tcW w:w="730" w:type="pct"/>
            <w:tcBorders>
              <w:top w:val="outset" w:sz="6" w:space="0" w:color="auto"/>
              <w:left w:val="outset" w:sz="6" w:space="0" w:color="auto"/>
              <w:bottom w:val="outset" w:sz="6" w:space="0" w:color="auto"/>
              <w:right w:val="outset" w:sz="6" w:space="0" w:color="auto"/>
            </w:tcBorders>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Малі</w:t>
            </w:r>
          </w:p>
        </w:tc>
        <w:tc>
          <w:tcPr>
            <w:tcW w:w="730" w:type="pct"/>
            <w:tcBorders>
              <w:top w:val="outset" w:sz="6" w:space="0" w:color="auto"/>
              <w:left w:val="outset" w:sz="6" w:space="0" w:color="auto"/>
              <w:bottom w:val="outset" w:sz="6" w:space="0" w:color="auto"/>
              <w:right w:val="outset" w:sz="6" w:space="0" w:color="auto"/>
            </w:tcBorders>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Мікро</w:t>
            </w:r>
          </w:p>
        </w:tc>
        <w:tc>
          <w:tcPr>
            <w:tcW w:w="682" w:type="pct"/>
            <w:tcBorders>
              <w:top w:val="outset" w:sz="6" w:space="0" w:color="auto"/>
              <w:left w:val="outset" w:sz="6" w:space="0" w:color="auto"/>
              <w:bottom w:val="outset" w:sz="6" w:space="0" w:color="auto"/>
              <w:right w:val="nil"/>
            </w:tcBorders>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Разом</w:t>
            </w:r>
          </w:p>
        </w:tc>
      </w:tr>
      <w:tr w:rsidR="004E325B" w:rsidTr="004E325B">
        <w:trPr>
          <w:tblCellSpacing w:w="18" w:type="dxa"/>
        </w:trPr>
        <w:tc>
          <w:tcPr>
            <w:tcW w:w="1218" w:type="pct"/>
            <w:tcBorders>
              <w:top w:val="outset" w:sz="6" w:space="0" w:color="auto"/>
              <w:left w:val="nil"/>
              <w:bottom w:val="single" w:sz="4" w:space="0" w:color="auto"/>
              <w:right w:val="single" w:sz="4" w:space="0" w:color="auto"/>
            </w:tcBorders>
            <w:hideMark/>
          </w:tcPr>
          <w:p w:rsidR="004E325B" w:rsidRDefault="004E325B">
            <w:pPr>
              <w:spacing w:before="100" w:beforeAutospacing="1" w:after="100" w:afterAutospacing="1" w:line="276" w:lineRule="auto"/>
              <w:jc w:val="both"/>
              <w:rPr>
                <w:rFonts w:eastAsia="Calibri"/>
                <w:lang w:val="uk-UA" w:eastAsia="uk-UA"/>
              </w:rPr>
            </w:pPr>
            <w:r>
              <w:rPr>
                <w:rFonts w:eastAsia="Calibri"/>
                <w:lang w:val="uk-UA" w:eastAsia="uk-UA"/>
              </w:rPr>
              <w:t>Кількість суб'єктів господарювання, що підпадають під дію регулювання, одиниць</w:t>
            </w:r>
          </w:p>
        </w:tc>
        <w:tc>
          <w:tcPr>
            <w:tcW w:w="731" w:type="pct"/>
            <w:tcBorders>
              <w:top w:val="outset" w:sz="6" w:space="0" w:color="auto"/>
              <w:left w:val="single" w:sz="4" w:space="0" w:color="auto"/>
              <w:bottom w:val="single" w:sz="4" w:space="0" w:color="auto"/>
              <w:right w:val="single" w:sz="4" w:space="0" w:color="auto"/>
            </w:tcBorders>
            <w:vAlign w:val="center"/>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w:t>
            </w:r>
          </w:p>
        </w:tc>
        <w:tc>
          <w:tcPr>
            <w:tcW w:w="778" w:type="pct"/>
            <w:tcBorders>
              <w:top w:val="outset" w:sz="6" w:space="0" w:color="auto"/>
              <w:left w:val="single" w:sz="4" w:space="0" w:color="auto"/>
              <w:bottom w:val="single" w:sz="4" w:space="0" w:color="auto"/>
              <w:right w:val="single" w:sz="4" w:space="0" w:color="auto"/>
            </w:tcBorders>
            <w:vAlign w:val="center"/>
            <w:hideMark/>
          </w:tcPr>
          <w:p w:rsidR="004E325B" w:rsidRDefault="008D7A87">
            <w:pPr>
              <w:spacing w:before="100" w:beforeAutospacing="1" w:after="100" w:afterAutospacing="1" w:line="276" w:lineRule="auto"/>
              <w:jc w:val="center"/>
              <w:rPr>
                <w:rFonts w:eastAsia="Calibri"/>
                <w:lang w:val="uk-UA" w:eastAsia="uk-UA"/>
              </w:rPr>
            </w:pPr>
            <w:r>
              <w:rPr>
                <w:rFonts w:eastAsia="Calibri"/>
                <w:lang w:val="uk-UA" w:eastAsia="uk-UA"/>
              </w:rPr>
              <w:t>10</w:t>
            </w:r>
          </w:p>
        </w:tc>
        <w:tc>
          <w:tcPr>
            <w:tcW w:w="730" w:type="pct"/>
            <w:tcBorders>
              <w:top w:val="outset" w:sz="6" w:space="0" w:color="auto"/>
              <w:left w:val="single" w:sz="4" w:space="0" w:color="auto"/>
              <w:bottom w:val="single" w:sz="4" w:space="0" w:color="auto"/>
              <w:right w:val="single" w:sz="4" w:space="0" w:color="auto"/>
            </w:tcBorders>
            <w:vAlign w:val="center"/>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8</w:t>
            </w:r>
          </w:p>
        </w:tc>
        <w:tc>
          <w:tcPr>
            <w:tcW w:w="730" w:type="pct"/>
            <w:tcBorders>
              <w:top w:val="outset" w:sz="6" w:space="0" w:color="auto"/>
              <w:left w:val="single" w:sz="4" w:space="0" w:color="auto"/>
              <w:bottom w:val="single" w:sz="4" w:space="0" w:color="auto"/>
              <w:right w:val="single" w:sz="4" w:space="0" w:color="auto"/>
            </w:tcBorders>
            <w:vAlign w:val="center"/>
            <w:hideMark/>
          </w:tcPr>
          <w:p w:rsidR="004E325B" w:rsidRDefault="008D7A87">
            <w:pPr>
              <w:spacing w:before="100" w:beforeAutospacing="1" w:after="100" w:afterAutospacing="1" w:line="276" w:lineRule="auto"/>
              <w:jc w:val="center"/>
              <w:rPr>
                <w:rFonts w:eastAsia="Calibri"/>
                <w:lang w:val="uk-UA" w:eastAsia="uk-UA"/>
              </w:rPr>
            </w:pPr>
            <w:r>
              <w:rPr>
                <w:rFonts w:eastAsia="Calibri"/>
                <w:lang w:val="uk-UA" w:eastAsia="uk-UA"/>
              </w:rPr>
              <w:t>132</w:t>
            </w:r>
          </w:p>
        </w:tc>
        <w:tc>
          <w:tcPr>
            <w:tcW w:w="682" w:type="pct"/>
            <w:tcBorders>
              <w:top w:val="outset" w:sz="6" w:space="0" w:color="auto"/>
              <w:left w:val="single" w:sz="4" w:space="0" w:color="auto"/>
              <w:bottom w:val="single" w:sz="4" w:space="0" w:color="auto"/>
              <w:right w:val="nil"/>
            </w:tcBorders>
            <w:vAlign w:val="center"/>
            <w:hideMark/>
          </w:tcPr>
          <w:p w:rsidR="004E325B" w:rsidRDefault="008D7A87">
            <w:pPr>
              <w:spacing w:before="100" w:beforeAutospacing="1" w:after="100" w:afterAutospacing="1" w:line="276" w:lineRule="auto"/>
              <w:jc w:val="center"/>
              <w:rPr>
                <w:rFonts w:eastAsia="Calibri"/>
                <w:lang w:val="uk-UA" w:eastAsia="uk-UA"/>
              </w:rPr>
            </w:pPr>
            <w:r>
              <w:rPr>
                <w:rFonts w:eastAsia="Calibri"/>
                <w:lang w:val="uk-UA" w:eastAsia="uk-UA"/>
              </w:rPr>
              <w:t>150</w:t>
            </w:r>
          </w:p>
        </w:tc>
      </w:tr>
      <w:tr w:rsidR="004E325B" w:rsidTr="004E325B">
        <w:trPr>
          <w:tblCellSpacing w:w="18" w:type="dxa"/>
        </w:trPr>
        <w:tc>
          <w:tcPr>
            <w:tcW w:w="1218" w:type="pct"/>
            <w:tcBorders>
              <w:top w:val="single" w:sz="4" w:space="0" w:color="auto"/>
              <w:left w:val="nil"/>
              <w:bottom w:val="outset" w:sz="6" w:space="0" w:color="auto"/>
              <w:right w:val="single" w:sz="4" w:space="0" w:color="auto"/>
            </w:tcBorders>
            <w:hideMark/>
          </w:tcPr>
          <w:p w:rsidR="004E325B" w:rsidRDefault="004E325B">
            <w:pPr>
              <w:spacing w:before="100" w:beforeAutospacing="1" w:after="100" w:afterAutospacing="1" w:line="276" w:lineRule="auto"/>
              <w:jc w:val="both"/>
              <w:rPr>
                <w:rFonts w:eastAsia="Calibri"/>
                <w:lang w:val="uk-UA" w:eastAsia="uk-UA"/>
              </w:rPr>
            </w:pPr>
            <w:r>
              <w:rPr>
                <w:rFonts w:eastAsia="Calibri"/>
                <w:lang w:val="uk-UA" w:eastAsia="uk-UA"/>
              </w:rPr>
              <w:t>Питома вага групи у загальній кількості, відсотків</w:t>
            </w:r>
          </w:p>
        </w:tc>
        <w:tc>
          <w:tcPr>
            <w:tcW w:w="0" w:type="auto"/>
            <w:tcBorders>
              <w:top w:val="single" w:sz="4" w:space="0" w:color="auto"/>
              <w:left w:val="single" w:sz="4" w:space="0" w:color="auto"/>
              <w:bottom w:val="outset" w:sz="6" w:space="0" w:color="auto"/>
              <w:right w:val="single" w:sz="4" w:space="0" w:color="auto"/>
            </w:tcBorders>
            <w:vAlign w:val="center"/>
            <w:hideMark/>
          </w:tcPr>
          <w:p w:rsidR="004E325B" w:rsidRDefault="004E325B">
            <w:pPr>
              <w:spacing w:line="276" w:lineRule="auto"/>
              <w:jc w:val="center"/>
              <w:rPr>
                <w:rFonts w:eastAsia="Calibri"/>
                <w:lang w:val="uk-UA" w:eastAsia="uk-UA"/>
              </w:rPr>
            </w:pPr>
            <w:r>
              <w:rPr>
                <w:rFonts w:eastAsia="Calibri"/>
                <w:lang w:val="uk-UA" w:eastAsia="uk-UA"/>
              </w:rPr>
              <w:t>-</w:t>
            </w:r>
          </w:p>
        </w:tc>
        <w:tc>
          <w:tcPr>
            <w:tcW w:w="0" w:type="auto"/>
            <w:tcBorders>
              <w:top w:val="single" w:sz="4" w:space="0" w:color="auto"/>
              <w:left w:val="single" w:sz="4" w:space="0" w:color="auto"/>
              <w:bottom w:val="outset" w:sz="6" w:space="0" w:color="auto"/>
              <w:right w:val="single" w:sz="4" w:space="0" w:color="auto"/>
            </w:tcBorders>
            <w:vAlign w:val="center"/>
            <w:hideMark/>
          </w:tcPr>
          <w:p w:rsidR="004E325B" w:rsidRDefault="008D7A87">
            <w:pPr>
              <w:spacing w:line="276" w:lineRule="auto"/>
              <w:jc w:val="center"/>
              <w:rPr>
                <w:rFonts w:eastAsia="Calibri"/>
                <w:lang w:val="uk-UA" w:eastAsia="uk-UA"/>
              </w:rPr>
            </w:pPr>
            <w:r>
              <w:rPr>
                <w:rFonts w:eastAsia="Calibri"/>
                <w:lang w:val="uk-UA" w:eastAsia="uk-UA"/>
              </w:rPr>
              <w:t>6,7</w:t>
            </w:r>
          </w:p>
        </w:tc>
        <w:tc>
          <w:tcPr>
            <w:tcW w:w="0" w:type="auto"/>
            <w:tcBorders>
              <w:top w:val="single" w:sz="4" w:space="0" w:color="auto"/>
              <w:left w:val="single" w:sz="4" w:space="0" w:color="auto"/>
              <w:bottom w:val="outset" w:sz="6" w:space="0" w:color="auto"/>
              <w:right w:val="single" w:sz="4" w:space="0" w:color="auto"/>
            </w:tcBorders>
            <w:vAlign w:val="center"/>
            <w:hideMark/>
          </w:tcPr>
          <w:p w:rsidR="004E325B" w:rsidRDefault="008D7A87">
            <w:pPr>
              <w:spacing w:line="276" w:lineRule="auto"/>
              <w:jc w:val="center"/>
              <w:rPr>
                <w:rFonts w:eastAsia="Calibri"/>
                <w:lang w:val="uk-UA" w:eastAsia="uk-UA"/>
              </w:rPr>
            </w:pPr>
            <w:r>
              <w:rPr>
                <w:rFonts w:eastAsia="Calibri"/>
                <w:lang w:val="uk-UA" w:eastAsia="uk-UA"/>
              </w:rPr>
              <w:t>5,3</w:t>
            </w:r>
          </w:p>
        </w:tc>
        <w:tc>
          <w:tcPr>
            <w:tcW w:w="0" w:type="auto"/>
            <w:tcBorders>
              <w:top w:val="single" w:sz="4" w:space="0" w:color="auto"/>
              <w:left w:val="single" w:sz="4" w:space="0" w:color="auto"/>
              <w:bottom w:val="outset" w:sz="6" w:space="0" w:color="auto"/>
              <w:right w:val="single" w:sz="4" w:space="0" w:color="auto"/>
            </w:tcBorders>
            <w:vAlign w:val="center"/>
            <w:hideMark/>
          </w:tcPr>
          <w:p w:rsidR="004E325B" w:rsidRDefault="008D7A87">
            <w:pPr>
              <w:spacing w:line="276" w:lineRule="auto"/>
              <w:jc w:val="center"/>
              <w:rPr>
                <w:rFonts w:eastAsia="Calibri"/>
                <w:lang w:val="uk-UA" w:eastAsia="uk-UA"/>
              </w:rPr>
            </w:pPr>
            <w:r>
              <w:rPr>
                <w:rFonts w:eastAsia="Calibri"/>
                <w:lang w:val="uk-UA" w:eastAsia="uk-UA"/>
              </w:rPr>
              <w:t>88</w:t>
            </w:r>
          </w:p>
        </w:tc>
        <w:tc>
          <w:tcPr>
            <w:tcW w:w="0" w:type="auto"/>
            <w:tcBorders>
              <w:top w:val="single" w:sz="4" w:space="0" w:color="auto"/>
              <w:left w:val="single" w:sz="4" w:space="0" w:color="auto"/>
              <w:bottom w:val="outset" w:sz="6" w:space="0" w:color="auto"/>
              <w:right w:val="nil"/>
            </w:tcBorders>
            <w:vAlign w:val="center"/>
            <w:hideMark/>
          </w:tcPr>
          <w:p w:rsidR="004E325B" w:rsidRDefault="004E325B">
            <w:pPr>
              <w:spacing w:line="276" w:lineRule="auto"/>
              <w:jc w:val="center"/>
              <w:rPr>
                <w:rFonts w:eastAsia="Calibri"/>
                <w:lang w:val="uk-UA" w:eastAsia="uk-UA"/>
              </w:rPr>
            </w:pPr>
            <w:r>
              <w:rPr>
                <w:rFonts w:eastAsia="Calibri"/>
                <w:lang w:val="uk-UA" w:eastAsia="uk-UA"/>
              </w:rPr>
              <w:t>100</w:t>
            </w:r>
          </w:p>
        </w:tc>
      </w:tr>
    </w:tbl>
    <w:p w:rsidR="004E325B" w:rsidRDefault="004E325B" w:rsidP="004E325B">
      <w:pPr>
        <w:ind w:left="360"/>
        <w:jc w:val="center"/>
        <w:rPr>
          <w:rFonts w:eastAsia="Calibri"/>
          <w:b/>
          <w:bCs/>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333"/>
        <w:gridCol w:w="3216"/>
        <w:gridCol w:w="3238"/>
      </w:tblGrid>
      <w:tr w:rsidR="004E325B" w:rsidTr="004E325B">
        <w:trPr>
          <w:tblCellSpacing w:w="22" w:type="dxa"/>
        </w:trPr>
        <w:tc>
          <w:tcPr>
            <w:tcW w:w="166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Вид альтернативи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Вигоди</w:t>
            </w:r>
          </w:p>
        </w:tc>
        <w:tc>
          <w:tcPr>
            <w:tcW w:w="1620"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Витрати</w:t>
            </w:r>
          </w:p>
        </w:tc>
      </w:tr>
      <w:tr w:rsidR="004E325B" w:rsidTr="004E325B">
        <w:trPr>
          <w:trHeight w:val="2012"/>
          <w:tblCellSpacing w:w="22" w:type="dxa"/>
        </w:trPr>
        <w:tc>
          <w:tcPr>
            <w:tcW w:w="166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rPr>
                <w:rFonts w:eastAsia="Calibri"/>
                <w:lang w:val="uk-UA"/>
              </w:rPr>
            </w:pPr>
            <w:r>
              <w:rPr>
                <w:rFonts w:eastAsia="Calibri"/>
                <w:lang w:val="uk-UA"/>
              </w:rPr>
              <w:lastRenderedPageBreak/>
              <w:t>Відсутність регулювання</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w:t>
            </w:r>
          </w:p>
        </w:tc>
        <w:tc>
          <w:tcPr>
            <w:tcW w:w="1620"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lang w:val="uk-UA" w:eastAsia="en-US"/>
              </w:rPr>
              <w:t xml:space="preserve">Діяльність суб’єктів господарювання буде суперечити чинному законодавству, а також нерегульоване розміщення  </w:t>
            </w:r>
            <w:r w:rsidR="008D7A87">
              <w:rPr>
                <w:rFonts w:eastAsia="Calibri"/>
                <w:lang w:val="uk-UA" w:eastAsia="en-US"/>
              </w:rPr>
              <w:t xml:space="preserve">пересувних </w:t>
            </w:r>
            <w:r>
              <w:rPr>
                <w:rFonts w:eastAsia="Calibri"/>
                <w:lang w:val="uk-UA" w:eastAsia="en-US"/>
              </w:rPr>
              <w:t>тимчасових споруд погіршить благоустрій міста.</w:t>
            </w:r>
          </w:p>
        </w:tc>
      </w:tr>
      <w:tr w:rsidR="004E325B" w:rsidRPr="00D83151" w:rsidTr="004E325B">
        <w:trPr>
          <w:tblCellSpacing w:w="22" w:type="dxa"/>
        </w:trPr>
        <w:tc>
          <w:tcPr>
            <w:tcW w:w="166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rPr>
                <w:rFonts w:eastAsia="Calibri"/>
                <w:lang w:val="uk-UA"/>
              </w:rPr>
            </w:pPr>
            <w:r>
              <w:rPr>
                <w:rFonts w:eastAsia="Calibri"/>
                <w:lang w:val="uk-UA"/>
              </w:rPr>
              <w:t>Заборона розміщення тимчасових споруд для провадження підприємницької діяльності на території міста</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Неможливі, так як  дана альтернатива   перешкоджає здійсненню підприємницької діяльності</w:t>
            </w:r>
          </w:p>
        </w:tc>
        <w:tc>
          <w:tcPr>
            <w:tcW w:w="1620"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 xml:space="preserve">Відсутні, у зв’язку з  неможливістю розміщення </w:t>
            </w:r>
            <w:r w:rsidR="008D7A87">
              <w:rPr>
                <w:rFonts w:eastAsia="Calibri"/>
                <w:lang w:val="uk-UA"/>
              </w:rPr>
              <w:t>П</w:t>
            </w:r>
            <w:r>
              <w:rPr>
                <w:rFonts w:eastAsia="Calibri"/>
                <w:lang w:val="uk-UA"/>
              </w:rPr>
              <w:t>ТС</w:t>
            </w:r>
          </w:p>
        </w:tc>
      </w:tr>
      <w:tr w:rsidR="004E325B" w:rsidTr="004E325B">
        <w:trPr>
          <w:tblCellSpacing w:w="22" w:type="dxa"/>
        </w:trPr>
        <w:tc>
          <w:tcPr>
            <w:tcW w:w="1668"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394ABC">
            <w:pPr>
              <w:spacing w:before="100" w:beforeAutospacing="1" w:after="100" w:afterAutospacing="1" w:line="276" w:lineRule="auto"/>
              <w:jc w:val="both"/>
              <w:rPr>
                <w:rFonts w:eastAsia="Calibri"/>
                <w:lang w:val="uk-UA"/>
              </w:rPr>
            </w:pPr>
            <w:r w:rsidRPr="00394ABC">
              <w:rPr>
                <w:rFonts w:eastAsia="Calibri"/>
                <w:lang w:val="uk-UA"/>
              </w:rPr>
              <w:t>Затвердження  Порядку розміщення на території міста Хмельницького  пересувних тимчасових споруд для провадження підприємницької діяльності на засадах електронних торгів</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lang w:val="uk-UA"/>
              </w:rPr>
              <w:t>Отримання можливості  розміщення пересувних тимчасових споруд для здійснення підприємницької діяльності більш широкого кола суб’єктів господарювання</w:t>
            </w:r>
          </w:p>
        </w:tc>
        <w:tc>
          <w:tcPr>
            <w:tcW w:w="1620"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lang w:val="uk-UA"/>
              </w:rPr>
              <w:t xml:space="preserve">Свідомі витрати суб’єктів підприємницької діяльності,  яким надано право на розміщення </w:t>
            </w:r>
            <w:r w:rsidR="008D7A87">
              <w:rPr>
                <w:rFonts w:eastAsia="Calibri"/>
                <w:lang w:val="uk-UA"/>
              </w:rPr>
              <w:t>пересувних</w:t>
            </w:r>
            <w:r>
              <w:rPr>
                <w:rFonts w:eastAsia="Calibri"/>
                <w:lang w:val="uk-UA"/>
              </w:rPr>
              <w:t xml:space="preserve"> тимчасових споруд.  Розмір витрат  може бути врегульованим  суб’єктом господарювання за рахунок зменшення  площі тимчасової споруди, зміни асортименту товарів або виду діяльності.</w:t>
            </w:r>
          </w:p>
        </w:tc>
      </w:tr>
    </w:tbl>
    <w:p w:rsidR="004E325B" w:rsidRDefault="004E325B" w:rsidP="004E325B">
      <w:pPr>
        <w:ind w:left="360"/>
        <w:jc w:val="both"/>
        <w:rPr>
          <w:rFonts w:eastAsia="Calibri"/>
          <w:b/>
          <w:bCs/>
          <w:color w:val="FF0000"/>
          <w:lang w:val="uk-UA"/>
        </w:rPr>
      </w:pPr>
    </w:p>
    <w:p w:rsidR="004E325B" w:rsidRDefault="004E325B" w:rsidP="004E325B">
      <w:pPr>
        <w:ind w:firstLine="720"/>
        <w:jc w:val="both"/>
        <w:rPr>
          <w:rFonts w:eastAsia="Calibri"/>
          <w:bCs/>
          <w:lang w:val="uk-UA"/>
        </w:rPr>
      </w:pPr>
      <w:r>
        <w:rPr>
          <w:rFonts w:eastAsia="Calibri"/>
          <w:b/>
          <w:bCs/>
          <w:lang w:val="uk-UA"/>
        </w:rPr>
        <w:t xml:space="preserve">Примітка: </w:t>
      </w:r>
      <w:r>
        <w:rPr>
          <w:rFonts w:eastAsia="Calibri"/>
          <w:bCs/>
          <w:lang w:val="uk-UA"/>
        </w:rPr>
        <w:t xml:space="preserve">визначити кількість суб’єктів господарювання, що підпадають під дію регулювання, не представляється можливим через те, що неможливо </w:t>
      </w:r>
      <w:r w:rsidR="008D7A87">
        <w:rPr>
          <w:rFonts w:eastAsia="Calibri"/>
          <w:bCs/>
          <w:lang w:val="uk-UA"/>
        </w:rPr>
        <w:t>передбачити кількість учасників ярмаркових заходів або тип пересувної тимчасової споруди для здійснення підприємницької діяльності, яку вибере суб’єкт господарювання</w:t>
      </w:r>
      <w:r>
        <w:rPr>
          <w:rFonts w:eastAsia="Calibri"/>
          <w:bCs/>
          <w:lang w:val="uk-UA"/>
        </w:rPr>
        <w:t>.  З цієї ж причини неможливо визначити витрати  на 1 суб’єкта господарювання малого та середнього підприємництва та сумарні витрати за альтернативами.</w:t>
      </w:r>
    </w:p>
    <w:p w:rsidR="004E325B" w:rsidRDefault="004E325B" w:rsidP="004E325B">
      <w:pPr>
        <w:jc w:val="center"/>
        <w:rPr>
          <w:rFonts w:eastAsia="Calibri"/>
          <w:b/>
          <w:bCs/>
          <w:lang w:val="uk-UA"/>
        </w:rPr>
      </w:pPr>
      <w:r>
        <w:rPr>
          <w:rFonts w:eastAsia="Calibri"/>
          <w:b/>
          <w:bCs/>
          <w:lang w:val="en-US"/>
        </w:rPr>
        <w:t>IV</w:t>
      </w:r>
      <w:r>
        <w:rPr>
          <w:rFonts w:eastAsia="Calibri"/>
          <w:b/>
          <w:bCs/>
        </w:rPr>
        <w:t xml:space="preserve">. </w:t>
      </w:r>
      <w:r>
        <w:rPr>
          <w:rFonts w:eastAsia="Calibri"/>
          <w:b/>
          <w:bCs/>
          <w:lang w:val="uk-UA"/>
        </w:rPr>
        <w:t>Вибір найбільш оптимального альтернативного способу досягнення цілей</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718"/>
        <w:gridCol w:w="3120"/>
        <w:gridCol w:w="2949"/>
      </w:tblGrid>
      <w:tr w:rsidR="004E325B" w:rsidTr="004E325B">
        <w:trPr>
          <w:tblCellSpacing w:w="22" w:type="dxa"/>
        </w:trPr>
        <w:tc>
          <w:tcPr>
            <w:tcW w:w="1865"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Рейтинг результативності (досягнення цілей під час вирішення проблеми)</w:t>
            </w:r>
          </w:p>
        </w:tc>
        <w:tc>
          <w:tcPr>
            <w:tcW w:w="157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Бал результативності (за чотирибальною системою оцінки)</w:t>
            </w:r>
          </w:p>
        </w:tc>
        <w:tc>
          <w:tcPr>
            <w:tcW w:w="1472"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 xml:space="preserve">Коментарі щодо присвоєння відповідного </w:t>
            </w:r>
            <w:proofErr w:type="spellStart"/>
            <w:r>
              <w:rPr>
                <w:rFonts w:eastAsia="Calibri"/>
                <w:lang w:val="uk-UA"/>
              </w:rPr>
              <w:t>бала</w:t>
            </w:r>
            <w:proofErr w:type="spellEnd"/>
          </w:p>
        </w:tc>
      </w:tr>
      <w:tr w:rsidR="004E325B" w:rsidTr="004E325B">
        <w:trPr>
          <w:tblCellSpacing w:w="22" w:type="dxa"/>
        </w:trPr>
        <w:tc>
          <w:tcPr>
            <w:tcW w:w="1865"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after="200" w:line="276" w:lineRule="auto"/>
              <w:rPr>
                <w:rFonts w:eastAsia="Calibri"/>
                <w:lang w:val="uk-UA" w:eastAsia="en-US"/>
              </w:rPr>
            </w:pPr>
            <w:r>
              <w:rPr>
                <w:rFonts w:eastAsia="Calibri"/>
                <w:lang w:val="uk-UA" w:eastAsia="en-US"/>
              </w:rPr>
              <w:t>Відсутність регулювання</w:t>
            </w:r>
          </w:p>
        </w:tc>
        <w:tc>
          <w:tcPr>
            <w:tcW w:w="157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1</w:t>
            </w:r>
          </w:p>
        </w:tc>
        <w:tc>
          <w:tcPr>
            <w:tcW w:w="1472"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Проблема продовжує існувати</w:t>
            </w:r>
          </w:p>
        </w:tc>
      </w:tr>
      <w:tr w:rsidR="004E325B" w:rsidTr="004E325B">
        <w:trPr>
          <w:trHeight w:val="1393"/>
          <w:tblCellSpacing w:w="22" w:type="dxa"/>
        </w:trPr>
        <w:tc>
          <w:tcPr>
            <w:tcW w:w="1865"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after="200" w:line="276" w:lineRule="auto"/>
              <w:rPr>
                <w:rFonts w:eastAsia="Calibri"/>
                <w:lang w:val="uk-UA" w:eastAsia="en-US"/>
              </w:rPr>
            </w:pPr>
            <w:r>
              <w:rPr>
                <w:rFonts w:eastAsia="Calibri"/>
                <w:lang w:val="uk-UA" w:eastAsia="en-US"/>
              </w:rPr>
              <w:t xml:space="preserve">Заборона розміщення </w:t>
            </w:r>
            <w:r w:rsidR="008D7A87">
              <w:rPr>
                <w:rFonts w:eastAsia="Calibri"/>
                <w:lang w:val="uk-UA" w:eastAsia="en-US"/>
              </w:rPr>
              <w:t xml:space="preserve">пересувних </w:t>
            </w:r>
            <w:r>
              <w:rPr>
                <w:rFonts w:eastAsia="Calibri"/>
                <w:lang w:val="uk-UA" w:eastAsia="en-US"/>
              </w:rPr>
              <w:t>тимчасових споруд для провадження підприємницької діяльності на території</w:t>
            </w:r>
          </w:p>
        </w:tc>
        <w:tc>
          <w:tcPr>
            <w:tcW w:w="157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1</w:t>
            </w:r>
          </w:p>
        </w:tc>
        <w:tc>
          <w:tcPr>
            <w:tcW w:w="1472"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Проблема продовжує існувати</w:t>
            </w:r>
          </w:p>
        </w:tc>
      </w:tr>
      <w:tr w:rsidR="004E325B" w:rsidTr="004E325B">
        <w:trPr>
          <w:trHeight w:val="778"/>
          <w:tblCellSpacing w:w="22" w:type="dxa"/>
        </w:trPr>
        <w:tc>
          <w:tcPr>
            <w:tcW w:w="1865"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394ABC">
            <w:pPr>
              <w:spacing w:before="100" w:beforeAutospacing="1" w:after="100" w:afterAutospacing="1" w:line="276" w:lineRule="auto"/>
              <w:jc w:val="both"/>
              <w:rPr>
                <w:rFonts w:eastAsia="Calibri"/>
                <w:lang w:val="uk-UA"/>
              </w:rPr>
            </w:pPr>
            <w:r w:rsidRPr="00394ABC">
              <w:rPr>
                <w:rFonts w:eastAsia="Calibri"/>
                <w:lang w:val="uk-UA"/>
              </w:rPr>
              <w:t xml:space="preserve">Затвердження  Порядку розміщення на території міста Хмельницького  пересувних тимчасових споруд для </w:t>
            </w:r>
            <w:r w:rsidRPr="00394ABC">
              <w:rPr>
                <w:rFonts w:eastAsia="Calibri"/>
                <w:lang w:val="uk-UA"/>
              </w:rPr>
              <w:lastRenderedPageBreak/>
              <w:t>провадження підприємницької діяльності на засадах електронних торгів</w:t>
            </w:r>
          </w:p>
        </w:tc>
        <w:tc>
          <w:tcPr>
            <w:tcW w:w="157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rPr>
                <w:rFonts w:eastAsia="Calibri"/>
                <w:lang w:val="uk-UA"/>
              </w:rPr>
            </w:pPr>
            <w:r>
              <w:rPr>
                <w:rFonts w:eastAsia="Calibri"/>
                <w:lang w:val="uk-UA"/>
              </w:rPr>
              <w:lastRenderedPageBreak/>
              <w:t xml:space="preserve">                        3 </w:t>
            </w:r>
          </w:p>
        </w:tc>
        <w:tc>
          <w:tcPr>
            <w:tcW w:w="1472"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lang w:val="uk-UA" w:eastAsia="en-US"/>
              </w:rPr>
              <w:t>Усі важливі аспекти проблеми існувати не будуть</w:t>
            </w:r>
          </w:p>
        </w:tc>
      </w:tr>
    </w:tbl>
    <w:p w:rsidR="004E325B" w:rsidRDefault="004E325B" w:rsidP="004E325B">
      <w:pPr>
        <w:jc w:val="center"/>
        <w:rPr>
          <w:rFonts w:eastAsia="Calibri"/>
          <w:b/>
          <w:bCs/>
          <w:lang w:val="uk-UA"/>
        </w:rPr>
      </w:pPr>
    </w:p>
    <w:p w:rsidR="004E325B" w:rsidRDefault="004E325B" w:rsidP="004E325B">
      <w:pPr>
        <w:jc w:val="center"/>
        <w:rPr>
          <w:rFonts w:eastAsia="Calibri"/>
          <w:b/>
          <w:bCs/>
          <w:lang w:val="uk-UA"/>
        </w:rPr>
      </w:pPr>
    </w:p>
    <w:tbl>
      <w:tblPr>
        <w:tblW w:w="9655" w:type="dxa"/>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423"/>
        <w:gridCol w:w="2261"/>
        <w:gridCol w:w="2193"/>
        <w:gridCol w:w="2778"/>
      </w:tblGrid>
      <w:tr w:rsidR="004E325B" w:rsidTr="004E325B">
        <w:trPr>
          <w:tblCellSpacing w:w="22" w:type="dxa"/>
        </w:trPr>
        <w:tc>
          <w:tcPr>
            <w:tcW w:w="1221"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Рейтинг результативності</w:t>
            </w:r>
          </w:p>
        </w:tc>
        <w:tc>
          <w:tcPr>
            <w:tcW w:w="11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Вигоди (підсумок)</w:t>
            </w:r>
          </w:p>
        </w:tc>
        <w:tc>
          <w:tcPr>
            <w:tcW w:w="11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Витрати (підсумок)</w:t>
            </w:r>
          </w:p>
        </w:tc>
        <w:tc>
          <w:tcPr>
            <w:tcW w:w="1404"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Обґрунтування відповідного місця альтернативи у рейтингу</w:t>
            </w:r>
          </w:p>
        </w:tc>
      </w:tr>
      <w:tr w:rsidR="004E325B" w:rsidRPr="00D83151" w:rsidTr="004E325B">
        <w:trPr>
          <w:tblCellSpacing w:w="22" w:type="dxa"/>
        </w:trPr>
        <w:tc>
          <w:tcPr>
            <w:tcW w:w="1221"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394ABC">
            <w:pPr>
              <w:spacing w:before="100" w:beforeAutospacing="1" w:after="100" w:afterAutospacing="1" w:line="276" w:lineRule="auto"/>
              <w:jc w:val="both"/>
              <w:rPr>
                <w:rFonts w:eastAsia="Calibri"/>
                <w:lang w:val="uk-UA"/>
              </w:rPr>
            </w:pPr>
            <w:r w:rsidRPr="00394ABC">
              <w:rPr>
                <w:rFonts w:eastAsia="Calibri"/>
                <w:lang w:val="uk-UA"/>
              </w:rPr>
              <w:t>Затвердження  Порядку розміщення на території міста Хмельницького  пересувних тимчасових споруд для провадження підприємницької діяльності на засадах електронних торгів</w:t>
            </w:r>
          </w:p>
        </w:tc>
        <w:tc>
          <w:tcPr>
            <w:tcW w:w="11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lang w:val="uk-UA"/>
              </w:rPr>
              <w:t xml:space="preserve">Збільшення надходжень до міського бюджету, зменшення скарг мешканців на роботу </w:t>
            </w:r>
            <w:r w:rsidR="006A4240">
              <w:rPr>
                <w:rFonts w:eastAsia="Calibri"/>
                <w:lang w:val="uk-UA"/>
              </w:rPr>
              <w:t xml:space="preserve">пересувних </w:t>
            </w:r>
            <w:r>
              <w:rPr>
                <w:rFonts w:eastAsia="Calibri"/>
                <w:lang w:val="uk-UA"/>
              </w:rPr>
              <w:t xml:space="preserve"> тимчасових споруд</w:t>
            </w:r>
          </w:p>
        </w:tc>
        <w:tc>
          <w:tcPr>
            <w:tcW w:w="11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w:t>
            </w:r>
          </w:p>
        </w:tc>
        <w:tc>
          <w:tcPr>
            <w:tcW w:w="1404"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rsidP="006A4240">
            <w:pPr>
              <w:spacing w:before="100" w:beforeAutospacing="1" w:after="100" w:afterAutospacing="1" w:line="276" w:lineRule="auto"/>
              <w:jc w:val="both"/>
              <w:rPr>
                <w:rFonts w:eastAsia="Calibri"/>
                <w:lang w:val="uk-UA"/>
              </w:rPr>
            </w:pPr>
            <w:r>
              <w:rPr>
                <w:rFonts w:eastAsia="Calibri"/>
                <w:lang w:val="uk-UA" w:eastAsia="uk-UA"/>
              </w:rPr>
              <w:t>Дана альтернатива   сприятиме    розвитку мережі торгівлі в різних мікрорайонах міста (а не переважно в центрі міста), крім того більше суб’єктів господарювання  отримають  можливість             (на умовах</w:t>
            </w:r>
            <w:r w:rsidR="006A4240">
              <w:rPr>
                <w:rFonts w:eastAsia="Calibri"/>
                <w:lang w:val="uk-UA" w:eastAsia="uk-UA"/>
              </w:rPr>
              <w:t xml:space="preserve"> аукціону</w:t>
            </w:r>
            <w:r>
              <w:rPr>
                <w:rFonts w:eastAsia="Calibri"/>
                <w:lang w:val="uk-UA" w:eastAsia="uk-UA"/>
              </w:rPr>
              <w:t>) розмістити  об’єкти пересувної торговельної мережі.</w:t>
            </w:r>
          </w:p>
        </w:tc>
      </w:tr>
      <w:tr w:rsidR="004E325B" w:rsidRPr="00D83151" w:rsidTr="004E325B">
        <w:trPr>
          <w:tblCellSpacing w:w="22" w:type="dxa"/>
        </w:trPr>
        <w:tc>
          <w:tcPr>
            <w:tcW w:w="1221"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rPr>
                <w:rFonts w:eastAsia="Calibri"/>
                <w:lang w:val="uk-UA"/>
              </w:rPr>
            </w:pPr>
            <w:r>
              <w:rPr>
                <w:rFonts w:eastAsia="Calibri"/>
                <w:lang w:val="uk-UA"/>
              </w:rPr>
              <w:t>Відсутність регулювання</w:t>
            </w:r>
          </w:p>
        </w:tc>
        <w:tc>
          <w:tcPr>
            <w:tcW w:w="11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w:t>
            </w:r>
          </w:p>
        </w:tc>
        <w:tc>
          <w:tcPr>
            <w:tcW w:w="11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lang w:val="uk-UA"/>
              </w:rPr>
              <w:t xml:space="preserve">Негативні наслідки для всіх учасників </w:t>
            </w:r>
          </w:p>
        </w:tc>
        <w:tc>
          <w:tcPr>
            <w:tcW w:w="1404"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lang w:val="uk-UA" w:eastAsia="uk-UA"/>
              </w:rPr>
              <w:t xml:space="preserve">У випадку повної відсутності регулювання  розміщення </w:t>
            </w:r>
            <w:r w:rsidR="006A4240">
              <w:rPr>
                <w:rFonts w:eastAsia="Calibri"/>
                <w:lang w:val="uk-UA" w:eastAsia="uk-UA"/>
              </w:rPr>
              <w:t xml:space="preserve">пересувних </w:t>
            </w:r>
            <w:r>
              <w:rPr>
                <w:rFonts w:eastAsia="Calibri"/>
                <w:lang w:val="uk-UA" w:eastAsia="uk-UA"/>
              </w:rPr>
              <w:t>тимчасових споруд для здійснення підприємницької діяльності значно погіршується право територіальної громади на  благоустрій міста, створюються  умови для недобросовісної конкуренції.</w:t>
            </w:r>
          </w:p>
        </w:tc>
      </w:tr>
      <w:tr w:rsidR="004E325B" w:rsidTr="004E325B">
        <w:trPr>
          <w:tblCellSpacing w:w="22" w:type="dxa"/>
        </w:trPr>
        <w:tc>
          <w:tcPr>
            <w:tcW w:w="1221"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rPr>
                <w:rFonts w:eastAsia="Calibri"/>
                <w:lang w:val="uk-UA"/>
              </w:rPr>
            </w:pPr>
            <w:r>
              <w:rPr>
                <w:rFonts w:eastAsia="Calibri"/>
                <w:lang w:val="uk-UA" w:eastAsia="en-US"/>
              </w:rPr>
              <w:t xml:space="preserve">Заборона розміщення </w:t>
            </w:r>
            <w:r w:rsidR="006A4240">
              <w:rPr>
                <w:rFonts w:eastAsia="Calibri"/>
                <w:lang w:val="uk-UA" w:eastAsia="en-US"/>
              </w:rPr>
              <w:t xml:space="preserve">пересувних </w:t>
            </w:r>
            <w:r>
              <w:rPr>
                <w:rFonts w:eastAsia="Calibri"/>
                <w:lang w:val="uk-UA" w:eastAsia="en-US"/>
              </w:rPr>
              <w:t>тимчасових споруд для провадження підприємницької діяльності на території</w:t>
            </w:r>
          </w:p>
        </w:tc>
        <w:tc>
          <w:tcPr>
            <w:tcW w:w="11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w:t>
            </w:r>
          </w:p>
        </w:tc>
        <w:tc>
          <w:tcPr>
            <w:tcW w:w="11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rPr>
            </w:pPr>
            <w:r>
              <w:rPr>
                <w:rFonts w:eastAsia="Calibri"/>
                <w:lang w:val="uk-UA"/>
              </w:rPr>
              <w:t>-</w:t>
            </w:r>
          </w:p>
        </w:tc>
        <w:tc>
          <w:tcPr>
            <w:tcW w:w="1404"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both"/>
              <w:rPr>
                <w:rFonts w:eastAsia="Calibri"/>
                <w:lang w:val="uk-UA"/>
              </w:rPr>
            </w:pPr>
            <w:r>
              <w:rPr>
                <w:rFonts w:eastAsia="Calibri"/>
                <w:lang w:val="uk-UA" w:eastAsia="uk-UA"/>
              </w:rPr>
              <w:t>Порушується право суб’єктів господарювання на  ведення підприємницької діяльності. </w:t>
            </w:r>
          </w:p>
        </w:tc>
      </w:tr>
    </w:tbl>
    <w:p w:rsidR="004E325B" w:rsidRDefault="004E325B" w:rsidP="004E325B">
      <w:pPr>
        <w:jc w:val="center"/>
        <w:rPr>
          <w:rFonts w:eastAsia="Calibri"/>
          <w:b/>
          <w:bCs/>
          <w:lang w:val="uk-UA"/>
        </w:rPr>
      </w:pPr>
    </w:p>
    <w:p w:rsidR="004E325B" w:rsidRDefault="004E325B" w:rsidP="004E325B">
      <w:pPr>
        <w:jc w:val="center"/>
        <w:rPr>
          <w:rFonts w:eastAsia="Calibri"/>
          <w:b/>
          <w:bCs/>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666"/>
        <w:gridCol w:w="3258"/>
        <w:gridCol w:w="2863"/>
      </w:tblGrid>
      <w:tr w:rsidR="004E325B" w:rsidTr="004E325B">
        <w:trPr>
          <w:tblCellSpacing w:w="22" w:type="dxa"/>
        </w:trPr>
        <w:tc>
          <w:tcPr>
            <w:tcW w:w="1839"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Рейтинг</w:t>
            </w:r>
          </w:p>
        </w:tc>
        <w:tc>
          <w:tcPr>
            <w:tcW w:w="164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 xml:space="preserve">Аргументи щодо переваги обраної альтернативи / </w:t>
            </w:r>
            <w:r>
              <w:rPr>
                <w:rFonts w:eastAsia="Calibri"/>
                <w:lang w:val="uk-UA" w:eastAsia="uk-UA"/>
              </w:rPr>
              <w:lastRenderedPageBreak/>
              <w:t>причини відмови від альтернативи</w:t>
            </w:r>
          </w:p>
        </w:tc>
        <w:tc>
          <w:tcPr>
            <w:tcW w:w="1429"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lastRenderedPageBreak/>
              <w:t xml:space="preserve">Оцінка ризику зовнішніх чинників на дію </w:t>
            </w:r>
            <w:r>
              <w:rPr>
                <w:rFonts w:eastAsia="Calibri"/>
                <w:lang w:val="uk-UA" w:eastAsia="uk-UA"/>
              </w:rPr>
              <w:lastRenderedPageBreak/>
              <w:t xml:space="preserve">запропонованого регуляторного </w:t>
            </w:r>
            <w:proofErr w:type="spellStart"/>
            <w:r>
              <w:rPr>
                <w:rFonts w:eastAsia="Calibri"/>
                <w:lang w:val="uk-UA" w:eastAsia="uk-UA"/>
              </w:rPr>
              <w:t>акта</w:t>
            </w:r>
            <w:proofErr w:type="spellEnd"/>
          </w:p>
        </w:tc>
      </w:tr>
      <w:tr w:rsidR="004E325B" w:rsidTr="004E325B">
        <w:trPr>
          <w:tblCellSpacing w:w="22" w:type="dxa"/>
        </w:trPr>
        <w:tc>
          <w:tcPr>
            <w:tcW w:w="1839"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rPr>
                <w:rFonts w:eastAsia="Calibri"/>
                <w:lang w:val="uk-UA" w:eastAsia="uk-UA"/>
              </w:rPr>
            </w:pPr>
            <w:r>
              <w:rPr>
                <w:rFonts w:eastAsia="Calibri"/>
                <w:lang w:val="uk-UA" w:eastAsia="uk-UA"/>
              </w:rPr>
              <w:lastRenderedPageBreak/>
              <w:t>Відсутність регулювання</w:t>
            </w:r>
          </w:p>
        </w:tc>
        <w:tc>
          <w:tcPr>
            <w:tcW w:w="164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E325B" w:rsidRDefault="004E325B">
            <w:pPr>
              <w:spacing w:line="276" w:lineRule="auto"/>
              <w:jc w:val="both"/>
              <w:rPr>
                <w:rFonts w:eastAsia="Calibri"/>
                <w:lang w:val="uk-UA" w:eastAsia="uk-UA"/>
              </w:rPr>
            </w:pPr>
            <w:r>
              <w:rPr>
                <w:rFonts w:eastAsia="Calibri"/>
                <w:lang w:val="uk-UA" w:eastAsia="uk-UA"/>
              </w:rPr>
              <w:t>Не є прийнятною, адже не вирішує проблему</w:t>
            </w:r>
          </w:p>
          <w:p w:rsidR="004E325B" w:rsidRDefault="004E325B">
            <w:pPr>
              <w:spacing w:line="276" w:lineRule="auto"/>
              <w:jc w:val="both"/>
              <w:rPr>
                <w:rFonts w:eastAsia="Calibri"/>
                <w:color w:val="FF0000"/>
                <w:lang w:val="uk-UA" w:eastAsia="uk-UA"/>
              </w:rPr>
            </w:pPr>
          </w:p>
        </w:tc>
        <w:tc>
          <w:tcPr>
            <w:tcW w:w="1429"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 х</w:t>
            </w:r>
          </w:p>
        </w:tc>
      </w:tr>
      <w:tr w:rsidR="004E325B" w:rsidTr="004E325B">
        <w:trPr>
          <w:tblCellSpacing w:w="22" w:type="dxa"/>
        </w:trPr>
        <w:tc>
          <w:tcPr>
            <w:tcW w:w="1839"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394ABC">
            <w:pPr>
              <w:spacing w:line="276" w:lineRule="auto"/>
              <w:rPr>
                <w:rFonts w:eastAsia="Calibri"/>
                <w:lang w:val="uk-UA"/>
              </w:rPr>
            </w:pPr>
            <w:r w:rsidRPr="00394ABC">
              <w:rPr>
                <w:rFonts w:eastAsia="Calibri"/>
                <w:lang w:val="uk-UA"/>
              </w:rPr>
              <w:t>Затвердження  Порядку розміщення на території міста Хмельницького  пересувних тимчасових споруд для провадження підприємницької діяльності на засадах електронних торгів</w:t>
            </w:r>
          </w:p>
        </w:tc>
        <w:tc>
          <w:tcPr>
            <w:tcW w:w="164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E325B" w:rsidRDefault="004E325B">
            <w:pPr>
              <w:spacing w:before="100" w:beforeAutospacing="1" w:after="100" w:afterAutospacing="1" w:line="276" w:lineRule="auto"/>
              <w:jc w:val="center"/>
              <w:rPr>
                <w:rFonts w:eastAsia="Calibri"/>
                <w:lang w:val="uk-UA"/>
              </w:rPr>
            </w:pPr>
            <w:r>
              <w:rPr>
                <w:rFonts w:eastAsia="Calibri"/>
                <w:lang w:val="uk-UA"/>
              </w:rPr>
              <w:t>Усі важливі аспекти проблеми існувати не будуть</w:t>
            </w:r>
          </w:p>
          <w:p w:rsidR="004E325B" w:rsidRDefault="004E325B">
            <w:pPr>
              <w:spacing w:before="100" w:beforeAutospacing="1" w:after="100" w:afterAutospacing="1" w:line="276" w:lineRule="auto"/>
              <w:jc w:val="center"/>
              <w:rPr>
                <w:rFonts w:eastAsia="Calibri"/>
                <w:color w:val="FF0000"/>
                <w:lang w:val="uk-UA" w:eastAsia="uk-UA"/>
              </w:rPr>
            </w:pPr>
          </w:p>
        </w:tc>
        <w:tc>
          <w:tcPr>
            <w:tcW w:w="1429"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х</w:t>
            </w:r>
          </w:p>
        </w:tc>
      </w:tr>
    </w:tbl>
    <w:p w:rsidR="004E325B" w:rsidRDefault="004E325B" w:rsidP="004E325B">
      <w:pPr>
        <w:jc w:val="center"/>
        <w:rPr>
          <w:rFonts w:eastAsia="Calibri"/>
          <w:b/>
          <w:bCs/>
          <w:lang w:val="uk-UA"/>
        </w:rPr>
      </w:pPr>
    </w:p>
    <w:p w:rsidR="004E325B" w:rsidRDefault="004E325B" w:rsidP="004E325B">
      <w:pPr>
        <w:jc w:val="center"/>
        <w:rPr>
          <w:rFonts w:eastAsia="Calibri"/>
          <w:b/>
          <w:bCs/>
          <w:color w:val="000000"/>
          <w:lang w:val="uk-UA"/>
        </w:rPr>
      </w:pPr>
      <w:r>
        <w:rPr>
          <w:rFonts w:eastAsia="Calibri"/>
          <w:b/>
          <w:bCs/>
          <w:color w:val="000000"/>
          <w:lang w:val="uk-UA"/>
        </w:rPr>
        <w:t>V</w:t>
      </w:r>
      <w:r>
        <w:rPr>
          <w:rFonts w:eastAsia="Calibri"/>
          <w:b/>
          <w:bCs/>
          <w:color w:val="000000"/>
        </w:rPr>
        <w:t xml:space="preserve">. </w:t>
      </w:r>
      <w:r>
        <w:rPr>
          <w:rFonts w:eastAsia="Calibri"/>
          <w:b/>
          <w:bCs/>
          <w:color w:val="000000"/>
          <w:lang w:val="uk-UA"/>
        </w:rPr>
        <w:t>Механізми та заходи, які забезпечать розв'язання визначеної проблеми</w:t>
      </w:r>
    </w:p>
    <w:p w:rsidR="006A4240" w:rsidRPr="004E325B" w:rsidRDefault="004E325B" w:rsidP="006A4240">
      <w:pPr>
        <w:rPr>
          <w:rFonts w:eastAsiaTheme="minorHAnsi"/>
          <w:lang w:val="uk-UA" w:eastAsia="en-US"/>
        </w:rPr>
      </w:pPr>
      <w:r>
        <w:rPr>
          <w:rFonts w:eastAsia="Calibri"/>
          <w:color w:val="000000"/>
          <w:lang w:val="uk-UA" w:eastAsia="uk-UA"/>
        </w:rPr>
        <w:t xml:space="preserve">            Для розв'язання проблеми, зазначеної в розділі 1 цього аналізу, пропонуємо прийняти рішення міської ради «</w:t>
      </w:r>
      <w:r w:rsidR="006A4240">
        <w:rPr>
          <w:rFonts w:eastAsia="Calibri"/>
          <w:lang w:val="uk-UA"/>
        </w:rPr>
        <w:t>«</w:t>
      </w:r>
      <w:r w:rsidR="006A4240">
        <w:rPr>
          <w:rFonts w:eastAsia="SimSun"/>
          <w:kern w:val="2"/>
          <w:lang w:val="uk-UA" w:eastAsia="zh-CN" w:bidi="hi-IN"/>
        </w:rPr>
        <w:t xml:space="preserve">Про внесення </w:t>
      </w:r>
      <w:r w:rsidR="006A4240" w:rsidRPr="004E325B">
        <w:rPr>
          <w:rFonts w:eastAsiaTheme="minorHAnsi"/>
          <w:lang w:val="uk-UA" w:eastAsia="en-US"/>
        </w:rPr>
        <w:t>до рішень міської ради від 21.09.2016 №55,</w:t>
      </w:r>
    </w:p>
    <w:p w:rsidR="004E325B" w:rsidRPr="006A4240" w:rsidRDefault="006A4240" w:rsidP="006A4240">
      <w:pPr>
        <w:rPr>
          <w:rFonts w:eastAsiaTheme="minorHAnsi"/>
          <w:lang w:val="uk-UA" w:eastAsia="en-US"/>
        </w:rPr>
      </w:pPr>
      <w:r w:rsidRPr="004E325B">
        <w:rPr>
          <w:rFonts w:eastAsiaTheme="minorHAnsi"/>
          <w:lang w:val="uk-UA" w:eastAsia="en-US"/>
        </w:rPr>
        <w:t xml:space="preserve"> 22.03.2017 № 30, від 20.09.2017 № 28</w:t>
      </w:r>
      <w:r>
        <w:rPr>
          <w:rFonts w:eastAsiaTheme="minorHAnsi"/>
          <w:lang w:val="uk-UA" w:eastAsia="en-US"/>
        </w:rPr>
        <w:t>».</w:t>
      </w:r>
    </w:p>
    <w:p w:rsidR="004E325B" w:rsidRDefault="004E325B" w:rsidP="004E325B">
      <w:pPr>
        <w:shd w:val="clear" w:color="auto" w:fill="FFFFFF"/>
        <w:jc w:val="both"/>
        <w:rPr>
          <w:rFonts w:eastAsia="Calibri"/>
          <w:color w:val="000000"/>
          <w:lang w:val="uk-UA" w:eastAsia="uk-UA"/>
        </w:rPr>
      </w:pPr>
      <w:r>
        <w:rPr>
          <w:rFonts w:eastAsia="Calibri"/>
          <w:color w:val="000000"/>
          <w:lang w:val="uk-UA" w:eastAsia="uk-UA"/>
        </w:rPr>
        <w:t xml:space="preserve"> </w:t>
      </w:r>
      <w:r w:rsidR="006A4240">
        <w:rPr>
          <w:rFonts w:eastAsia="Calibri"/>
          <w:color w:val="000000"/>
          <w:lang w:val="uk-UA" w:eastAsia="uk-UA"/>
        </w:rPr>
        <w:t xml:space="preserve">          </w:t>
      </w:r>
      <w:r>
        <w:rPr>
          <w:rFonts w:eastAsia="Calibri"/>
          <w:color w:val="000000"/>
          <w:lang w:val="uk-UA" w:eastAsia="uk-UA"/>
        </w:rPr>
        <w:t xml:space="preserve">Основною метою прийняття регуляторного акту є забезпечення більш ефективних умов розміщення </w:t>
      </w:r>
      <w:r w:rsidR="006A4240">
        <w:rPr>
          <w:rFonts w:eastAsia="Calibri"/>
          <w:color w:val="000000"/>
          <w:lang w:val="uk-UA" w:eastAsia="uk-UA"/>
        </w:rPr>
        <w:t xml:space="preserve">пересувних </w:t>
      </w:r>
      <w:r>
        <w:rPr>
          <w:rFonts w:eastAsia="Calibri"/>
          <w:color w:val="000000"/>
          <w:lang w:val="uk-UA" w:eastAsia="uk-UA"/>
        </w:rPr>
        <w:t>тимчасових споруд,</w:t>
      </w:r>
      <w:r w:rsidR="006A4240">
        <w:rPr>
          <w:rFonts w:eastAsia="Calibri"/>
          <w:color w:val="000000"/>
          <w:lang w:val="uk-UA" w:eastAsia="uk-UA"/>
        </w:rPr>
        <w:t xml:space="preserve"> збільшення місць для проведення ярмарків,</w:t>
      </w:r>
      <w:r>
        <w:rPr>
          <w:rFonts w:eastAsia="Calibri"/>
          <w:color w:val="000000"/>
          <w:lang w:val="uk-UA" w:eastAsia="uk-UA"/>
        </w:rPr>
        <w:t xml:space="preserve"> надання додаткових можливостей для розвитку підприємницької діяльності в сфері торгівлі у м. Хмельницькому.</w:t>
      </w:r>
    </w:p>
    <w:p w:rsidR="004E325B" w:rsidRDefault="004E325B" w:rsidP="004E325B">
      <w:pPr>
        <w:shd w:val="clear" w:color="auto" w:fill="FFFFFF"/>
        <w:ind w:firstLine="708"/>
        <w:jc w:val="both"/>
        <w:rPr>
          <w:rFonts w:eastAsia="Calibri"/>
          <w:color w:val="000000"/>
          <w:lang w:val="uk-UA" w:eastAsia="uk-UA"/>
        </w:rPr>
      </w:pPr>
      <w:r>
        <w:rPr>
          <w:rFonts w:eastAsia="Calibri"/>
          <w:color w:val="000000"/>
          <w:lang w:val="uk-UA" w:eastAsia="uk-UA"/>
        </w:rPr>
        <w:t>З метою реалізації поставленої мети пропонується проведення таких заходів:</w:t>
      </w:r>
    </w:p>
    <w:p w:rsidR="004E325B" w:rsidRDefault="004E325B" w:rsidP="004E325B">
      <w:pPr>
        <w:shd w:val="clear" w:color="auto" w:fill="FFFFFF"/>
        <w:ind w:firstLine="708"/>
        <w:jc w:val="both"/>
        <w:rPr>
          <w:rFonts w:eastAsia="Calibri"/>
          <w:color w:val="000000"/>
          <w:lang w:val="uk-UA" w:eastAsia="uk-UA"/>
        </w:rPr>
      </w:pPr>
      <w:r>
        <w:rPr>
          <w:rFonts w:eastAsia="Calibri"/>
          <w:color w:val="000000"/>
          <w:lang w:val="uk-UA" w:eastAsia="uk-UA"/>
        </w:rPr>
        <w:t>• поліпшення якості нормативної бази, що регулює порядок розміщення тимчасових споруд;</w:t>
      </w:r>
    </w:p>
    <w:p w:rsidR="004E325B" w:rsidRDefault="004E325B" w:rsidP="004E325B">
      <w:pPr>
        <w:shd w:val="clear" w:color="auto" w:fill="FFFFFF"/>
        <w:ind w:firstLine="708"/>
        <w:jc w:val="both"/>
        <w:rPr>
          <w:rFonts w:eastAsia="Calibri"/>
          <w:color w:val="000000"/>
          <w:lang w:val="uk-UA" w:eastAsia="uk-UA"/>
        </w:rPr>
      </w:pPr>
      <w:r>
        <w:rPr>
          <w:rFonts w:eastAsia="Calibri"/>
          <w:color w:val="000000"/>
          <w:lang w:val="uk-UA" w:eastAsia="uk-UA"/>
        </w:rPr>
        <w:t>• забезпечення виконання законодавчих актів вищої юридичної сили.</w:t>
      </w:r>
    </w:p>
    <w:p w:rsidR="004E325B" w:rsidRDefault="004E325B" w:rsidP="004E325B">
      <w:pPr>
        <w:shd w:val="clear" w:color="auto" w:fill="FFFFFF"/>
        <w:jc w:val="both"/>
        <w:rPr>
          <w:rFonts w:eastAsia="Calibri"/>
          <w:bCs/>
          <w:lang w:val="uk-UA"/>
        </w:rPr>
      </w:pPr>
      <w:r>
        <w:rPr>
          <w:rFonts w:eastAsia="Calibri"/>
          <w:color w:val="000000"/>
          <w:lang w:val="uk-UA" w:eastAsia="uk-UA"/>
        </w:rPr>
        <w:t xml:space="preserve">     </w:t>
      </w:r>
      <w:r>
        <w:rPr>
          <w:rFonts w:eastAsia="Calibri"/>
          <w:lang w:val="uk-UA"/>
        </w:rPr>
        <w:t xml:space="preserve">    </w:t>
      </w:r>
      <w:r>
        <w:rPr>
          <w:rFonts w:eastAsia="Calibri"/>
          <w:lang w:val="uk-UA"/>
        </w:rPr>
        <w:tab/>
        <w:t xml:space="preserve">Пропонується </w:t>
      </w:r>
      <w:r>
        <w:rPr>
          <w:rFonts w:eastAsia="Calibri"/>
          <w:bCs/>
          <w:lang w:val="uk-UA"/>
        </w:rPr>
        <w:t xml:space="preserve">встановити такий порядок, який дозволить економічними  методами впливати на розміщення тимчасових споруд, вибір асортименту товарів та видів діяльності, а також на умовах </w:t>
      </w:r>
      <w:r w:rsidR="006A4240">
        <w:rPr>
          <w:rFonts w:eastAsia="Calibri"/>
          <w:bCs/>
          <w:lang w:val="uk-UA"/>
        </w:rPr>
        <w:t xml:space="preserve">електронних торгів </w:t>
      </w:r>
      <w:r>
        <w:rPr>
          <w:rFonts w:eastAsia="Calibri"/>
          <w:bCs/>
          <w:lang w:val="uk-UA"/>
        </w:rPr>
        <w:t>виборювати право на розміщення пересувних тимчасових споруд .</w:t>
      </w:r>
    </w:p>
    <w:p w:rsidR="004E325B" w:rsidRDefault="004E325B" w:rsidP="004E325B">
      <w:pPr>
        <w:shd w:val="clear" w:color="auto" w:fill="FFFFFF"/>
        <w:tabs>
          <w:tab w:val="left" w:pos="566"/>
        </w:tabs>
        <w:suppressAutoHyphens/>
        <w:spacing w:before="91"/>
        <w:ind w:left="283"/>
        <w:jc w:val="both"/>
        <w:rPr>
          <w:rFonts w:eastAsia="Calibri"/>
          <w:color w:val="000000"/>
          <w:lang w:val="uk-UA" w:eastAsia="ar-SA"/>
        </w:rPr>
      </w:pPr>
    </w:p>
    <w:p w:rsidR="004E325B" w:rsidRDefault="004E325B" w:rsidP="004E325B">
      <w:pPr>
        <w:ind w:firstLine="360"/>
        <w:jc w:val="both"/>
        <w:rPr>
          <w:rFonts w:eastAsia="Calibri"/>
          <w:b/>
          <w:bCs/>
          <w:color w:val="000000"/>
          <w:lang w:val="uk-UA"/>
        </w:rPr>
      </w:pPr>
    </w:p>
    <w:p w:rsidR="004E325B" w:rsidRDefault="004E325B" w:rsidP="004E325B">
      <w:pPr>
        <w:ind w:left="360"/>
        <w:jc w:val="both"/>
        <w:rPr>
          <w:rFonts w:eastAsia="Calibri"/>
          <w:b/>
          <w:bCs/>
          <w:color w:val="000000"/>
          <w:lang w:val="uk-UA" w:eastAsia="uk-UA"/>
        </w:rPr>
      </w:pPr>
      <w:r>
        <w:rPr>
          <w:rFonts w:eastAsia="Calibri"/>
          <w:b/>
          <w:bCs/>
          <w:color w:val="000000"/>
          <w:lang w:val="en-US" w:eastAsia="uk-UA"/>
        </w:rPr>
        <w:t>VI</w:t>
      </w:r>
      <w:r>
        <w:rPr>
          <w:rFonts w:eastAsia="Calibri"/>
          <w:b/>
          <w:bCs/>
          <w:color w:val="000000"/>
          <w:lang w:val="uk-UA" w:eastAsia="uk-UA"/>
        </w:rPr>
        <w:t xml:space="preserve">. Оцінка виконання вимог регуляторного </w:t>
      </w:r>
      <w:proofErr w:type="spellStart"/>
      <w:r>
        <w:rPr>
          <w:rFonts w:eastAsia="Calibri"/>
          <w:b/>
          <w:bCs/>
          <w:color w:val="000000"/>
          <w:lang w:val="uk-UA" w:eastAsia="uk-UA"/>
        </w:rPr>
        <w:t>акта</w:t>
      </w:r>
      <w:proofErr w:type="spellEnd"/>
      <w:r>
        <w:rPr>
          <w:rFonts w:eastAsia="Calibri"/>
          <w:b/>
          <w:bCs/>
          <w:color w:val="000000"/>
          <w:lang w:val="uk-UA" w:eastAsia="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4E325B" w:rsidRDefault="004E325B" w:rsidP="004E325B">
      <w:pPr>
        <w:tabs>
          <w:tab w:val="right" w:pos="9355"/>
        </w:tabs>
        <w:ind w:firstLine="720"/>
        <w:jc w:val="both"/>
        <w:rPr>
          <w:rFonts w:eastAsia="Calibri"/>
          <w:lang w:val="uk-UA" w:eastAsia="uk-UA"/>
        </w:rPr>
      </w:pPr>
      <w:r>
        <w:rPr>
          <w:rFonts w:eastAsia="Calibri"/>
          <w:lang w:val="uk-UA" w:eastAsia="uk-UA"/>
        </w:rPr>
        <w:t>Консультації щодо визначення впливу запропонованого регулювання на суб’єктів мікро підприємництва та визначення детального переліку процедур, виконання яких необхідно для здійснення регулювання,</w:t>
      </w:r>
      <w:r w:rsidR="00D83151">
        <w:rPr>
          <w:rFonts w:eastAsia="Calibri"/>
          <w:lang w:val="uk-UA" w:eastAsia="uk-UA"/>
        </w:rPr>
        <w:t xml:space="preserve"> також </w:t>
      </w:r>
      <w:r>
        <w:rPr>
          <w:rFonts w:eastAsia="Calibri"/>
          <w:lang w:val="uk-UA" w:eastAsia="uk-UA"/>
        </w:rPr>
        <w:t xml:space="preserve">проведено </w:t>
      </w:r>
      <w:r w:rsidR="00D83151">
        <w:rPr>
          <w:rFonts w:eastAsia="Calibri"/>
          <w:lang w:val="uk-UA" w:eastAsia="uk-UA"/>
        </w:rPr>
        <w:t>робочі зустрічі з експертами, обговорення з громадськими організаціями.</w:t>
      </w:r>
    </w:p>
    <w:p w:rsidR="004E325B" w:rsidRDefault="004E325B" w:rsidP="004E325B">
      <w:pPr>
        <w:tabs>
          <w:tab w:val="right" w:pos="9355"/>
        </w:tabs>
        <w:ind w:firstLine="720"/>
        <w:jc w:val="center"/>
        <w:rPr>
          <w:rFonts w:eastAsia="Calibri"/>
          <w:lang w:val="uk-UA" w:eastAsia="uk-UA"/>
        </w:rPr>
      </w:pPr>
    </w:p>
    <w:tbl>
      <w:tblPr>
        <w:tblW w:w="4996"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18"/>
        <w:gridCol w:w="3747"/>
        <w:gridCol w:w="1550"/>
        <w:gridCol w:w="3964"/>
      </w:tblGrid>
      <w:tr w:rsidR="004E325B" w:rsidTr="00D83151">
        <w:trPr>
          <w:trHeight w:val="1090"/>
          <w:tblCellSpacing w:w="22" w:type="dxa"/>
        </w:trPr>
        <w:tc>
          <w:tcPr>
            <w:tcW w:w="231"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 з/п</w:t>
            </w:r>
          </w:p>
        </w:tc>
        <w:tc>
          <w:tcPr>
            <w:tcW w:w="189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 xml:space="preserve">Вид консультації </w:t>
            </w:r>
          </w:p>
        </w:tc>
        <w:tc>
          <w:tcPr>
            <w:tcW w:w="77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Кількість учасників консультацій, осіб</w:t>
            </w:r>
          </w:p>
        </w:tc>
        <w:tc>
          <w:tcPr>
            <w:tcW w:w="1993"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Основні результати консультацій (опис)</w:t>
            </w:r>
          </w:p>
        </w:tc>
      </w:tr>
      <w:tr w:rsidR="004E325B" w:rsidTr="00D83151">
        <w:trPr>
          <w:tblCellSpacing w:w="22" w:type="dxa"/>
        </w:trPr>
        <w:tc>
          <w:tcPr>
            <w:tcW w:w="231" w:type="pct"/>
            <w:tcBorders>
              <w:top w:val="outset" w:sz="6" w:space="0" w:color="auto"/>
              <w:left w:val="nil"/>
              <w:bottom w:val="outset" w:sz="6" w:space="0" w:color="auto"/>
              <w:right w:val="outset" w:sz="6" w:space="0" w:color="auto"/>
            </w:tcBorders>
            <w:tcMar>
              <w:top w:w="30" w:type="dxa"/>
              <w:left w:w="30" w:type="dxa"/>
              <w:bottom w:w="30" w:type="dxa"/>
              <w:right w:w="30" w:type="dxa"/>
            </w:tcMar>
            <w:hideMark/>
          </w:tcPr>
          <w:p w:rsidR="004E325B" w:rsidRDefault="004E325B">
            <w:pPr>
              <w:spacing w:before="100" w:beforeAutospacing="1" w:after="100" w:afterAutospacing="1" w:line="276" w:lineRule="auto"/>
              <w:jc w:val="center"/>
              <w:rPr>
                <w:rFonts w:eastAsia="Calibri"/>
                <w:lang w:val="uk-UA" w:eastAsia="uk-UA"/>
              </w:rPr>
            </w:pPr>
            <w:r>
              <w:rPr>
                <w:rFonts w:eastAsia="Calibri"/>
                <w:lang w:val="uk-UA" w:eastAsia="uk-UA"/>
              </w:rPr>
              <w:t>2</w:t>
            </w:r>
          </w:p>
        </w:tc>
        <w:tc>
          <w:tcPr>
            <w:tcW w:w="189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E325B" w:rsidRDefault="00D83151">
            <w:pPr>
              <w:spacing w:before="100" w:beforeAutospacing="1" w:after="100" w:afterAutospacing="1" w:line="276" w:lineRule="auto"/>
              <w:jc w:val="both"/>
              <w:rPr>
                <w:rFonts w:eastAsia="Calibri"/>
                <w:color w:val="FF0000"/>
                <w:lang w:val="uk-UA" w:eastAsia="uk-UA"/>
              </w:rPr>
            </w:pPr>
            <w:r>
              <w:rPr>
                <w:rFonts w:eastAsia="Calibri"/>
                <w:lang w:val="uk-UA" w:eastAsia="uk-UA"/>
              </w:rPr>
              <w:t>Робочі зустрічі, консультації з експертами, обговорення пропозицій</w:t>
            </w:r>
            <w:bookmarkStart w:id="0" w:name="_GoBack"/>
            <w:bookmarkEnd w:id="0"/>
          </w:p>
        </w:tc>
        <w:tc>
          <w:tcPr>
            <w:tcW w:w="77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E325B" w:rsidRDefault="00D83151">
            <w:pPr>
              <w:spacing w:before="100" w:beforeAutospacing="1" w:after="100" w:afterAutospacing="1" w:line="276" w:lineRule="auto"/>
              <w:jc w:val="center"/>
              <w:rPr>
                <w:rFonts w:eastAsia="Calibri"/>
                <w:lang w:val="uk-UA" w:eastAsia="uk-UA"/>
              </w:rPr>
            </w:pPr>
            <w:r>
              <w:rPr>
                <w:rFonts w:eastAsia="Calibri"/>
                <w:lang w:val="uk-UA" w:eastAsia="uk-UA"/>
              </w:rPr>
              <w:t>5</w:t>
            </w:r>
          </w:p>
        </w:tc>
        <w:tc>
          <w:tcPr>
            <w:tcW w:w="1993"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4E325B" w:rsidRDefault="00D83151">
            <w:pPr>
              <w:spacing w:line="276" w:lineRule="auto"/>
              <w:ind w:right="141"/>
              <w:jc w:val="both"/>
              <w:rPr>
                <w:rFonts w:eastAsia="Calibri"/>
                <w:lang w:val="uk-UA" w:eastAsia="uk-UA"/>
              </w:rPr>
            </w:pPr>
            <w:r>
              <w:rPr>
                <w:rFonts w:eastAsia="Calibri"/>
                <w:lang w:val="uk-UA" w:eastAsia="uk-UA"/>
              </w:rPr>
              <w:t>Узгоджені позиції щодо внесення змін до Порядку розміщення ПТС на території міста.</w:t>
            </w:r>
          </w:p>
        </w:tc>
      </w:tr>
    </w:tbl>
    <w:p w:rsidR="004E325B" w:rsidRDefault="004E325B" w:rsidP="001F1BE6">
      <w:pPr>
        <w:jc w:val="both"/>
        <w:rPr>
          <w:rFonts w:eastAsia="Calibri"/>
          <w:lang w:val="uk-UA" w:eastAsia="uk-UA"/>
        </w:rPr>
      </w:pPr>
      <w:r>
        <w:rPr>
          <w:rFonts w:eastAsia="Calibri"/>
          <w:lang w:val="uk-UA" w:eastAsia="uk-UA"/>
        </w:rPr>
        <w:t xml:space="preserve">            2. Вимірювання впливу регулювання на суб’єктів мікро підприємництва:</w:t>
      </w:r>
    </w:p>
    <w:p w:rsidR="004E325B" w:rsidRDefault="004E325B" w:rsidP="001F1BE6">
      <w:pPr>
        <w:ind w:firstLine="720"/>
        <w:jc w:val="both"/>
        <w:rPr>
          <w:rFonts w:eastAsia="Calibri"/>
          <w:lang w:val="uk-UA" w:eastAsia="uk-UA"/>
        </w:rPr>
      </w:pPr>
      <w:r>
        <w:rPr>
          <w:rFonts w:eastAsia="Calibri"/>
          <w:lang w:val="uk-UA" w:eastAsia="uk-UA"/>
        </w:rPr>
        <w:lastRenderedPageBreak/>
        <w:t xml:space="preserve">Кількість суб’єктів малого- та мікро підприємництва, на яких поширюється регулювання:  </w:t>
      </w:r>
      <w:r w:rsidR="006A4240">
        <w:rPr>
          <w:rFonts w:eastAsia="Calibri"/>
          <w:lang w:val="uk-UA" w:eastAsia="uk-UA"/>
        </w:rPr>
        <w:t>150</w:t>
      </w:r>
      <w:r>
        <w:rPr>
          <w:rFonts w:eastAsia="Calibri"/>
          <w:lang w:val="uk-UA" w:eastAsia="uk-UA"/>
        </w:rPr>
        <w:t xml:space="preserve"> од., у тому числі мікро підприємництва </w:t>
      </w:r>
      <w:r w:rsidR="006A4240">
        <w:rPr>
          <w:rFonts w:eastAsia="Calibri"/>
          <w:lang w:val="uk-UA" w:eastAsia="uk-UA"/>
        </w:rPr>
        <w:t>132</w:t>
      </w:r>
      <w:r>
        <w:rPr>
          <w:rFonts w:eastAsia="Calibri"/>
          <w:lang w:val="uk-UA" w:eastAsia="uk-UA"/>
        </w:rPr>
        <w:t xml:space="preserve"> од.;</w:t>
      </w:r>
    </w:p>
    <w:p w:rsidR="004E325B" w:rsidRDefault="004E325B" w:rsidP="001F1BE6">
      <w:pPr>
        <w:ind w:firstLine="720"/>
        <w:jc w:val="both"/>
        <w:rPr>
          <w:rFonts w:eastAsia="Calibri"/>
          <w:lang w:val="uk-UA" w:eastAsia="uk-UA"/>
        </w:rPr>
      </w:pPr>
      <w:r>
        <w:rPr>
          <w:rFonts w:eastAsia="Calibri"/>
          <w:lang w:val="uk-UA" w:eastAsia="uk-UA"/>
        </w:rPr>
        <w:t xml:space="preserve">Питома вага суб’єктів мікро підприємництва у загальній кількості суб’єктів господарювання, на яких поширюється проблема </w:t>
      </w:r>
      <w:r w:rsidR="006A4240">
        <w:rPr>
          <w:rFonts w:eastAsia="Calibri"/>
          <w:lang w:val="uk-UA" w:eastAsia="uk-UA"/>
        </w:rPr>
        <w:t>80</w:t>
      </w:r>
      <w:r>
        <w:rPr>
          <w:rFonts w:eastAsia="Calibri"/>
          <w:lang w:val="uk-UA" w:eastAsia="uk-UA"/>
        </w:rPr>
        <w:t xml:space="preserve"> %.</w:t>
      </w:r>
    </w:p>
    <w:p w:rsidR="004E325B" w:rsidRDefault="004E325B" w:rsidP="001F1BE6">
      <w:pPr>
        <w:ind w:firstLine="720"/>
        <w:jc w:val="both"/>
        <w:rPr>
          <w:rFonts w:eastAsia="Calibri"/>
          <w:lang w:val="uk-UA" w:eastAsia="uk-UA"/>
        </w:rPr>
      </w:pPr>
      <w:r>
        <w:rPr>
          <w:rFonts w:eastAsia="Calibri"/>
          <w:lang w:val="uk-UA" w:eastAsia="uk-UA"/>
        </w:rPr>
        <w:t xml:space="preserve"> </w:t>
      </w:r>
    </w:p>
    <w:p w:rsidR="006A4240" w:rsidRDefault="006A4240" w:rsidP="001F1BE6">
      <w:pPr>
        <w:ind w:firstLine="720"/>
        <w:jc w:val="both"/>
        <w:rPr>
          <w:rFonts w:eastAsia="Calibri"/>
          <w:bCs/>
          <w:lang w:val="uk-UA"/>
        </w:rPr>
      </w:pPr>
      <w:r>
        <w:rPr>
          <w:rFonts w:eastAsia="Calibri"/>
          <w:lang w:val="uk-UA" w:eastAsia="uk-UA"/>
        </w:rPr>
        <w:t xml:space="preserve">  </w:t>
      </w:r>
      <w:r w:rsidR="004E325B">
        <w:rPr>
          <w:rFonts w:eastAsia="Calibri"/>
          <w:lang w:val="uk-UA" w:eastAsia="uk-UA"/>
        </w:rPr>
        <w:t xml:space="preserve"> 3. </w:t>
      </w:r>
      <w:r>
        <w:rPr>
          <w:rFonts w:eastAsia="Calibri"/>
          <w:bCs/>
          <w:lang w:val="uk-UA"/>
        </w:rPr>
        <w:t>Визначити кількість суб’єктів господарювання, що підпадають під дію регулювання, не представляється можливим через те, що неможливо передбачити кількість учасників ярмаркових заходів або тип пересувної тимчасової споруди для здійснення підприємницької діяльності, яку вибере суб’єкт господарювання.  З цієї ж причини неможливо визначити витрати  на 1 суб’єкта господарювання малого та середнього підприємництва та сумарні витрати за альтернативами.</w:t>
      </w:r>
    </w:p>
    <w:p w:rsidR="004E325B" w:rsidRDefault="006A4240" w:rsidP="001F1BE6">
      <w:pPr>
        <w:jc w:val="both"/>
        <w:rPr>
          <w:rFonts w:eastAsia="Calibri"/>
          <w:lang w:val="uk-UA"/>
        </w:rPr>
      </w:pPr>
      <w:r>
        <w:rPr>
          <w:rFonts w:eastAsia="Calibri"/>
          <w:lang w:val="uk-UA"/>
        </w:rPr>
        <w:t xml:space="preserve">               </w:t>
      </w:r>
      <w:r w:rsidR="004E325B">
        <w:rPr>
          <w:rFonts w:eastAsia="Calibri"/>
          <w:lang w:val="uk-UA"/>
        </w:rPr>
        <w:t xml:space="preserve">Для виконання вимог регуляторного </w:t>
      </w:r>
      <w:proofErr w:type="spellStart"/>
      <w:r w:rsidR="004E325B">
        <w:rPr>
          <w:rFonts w:eastAsia="Calibri"/>
          <w:lang w:val="uk-UA"/>
        </w:rPr>
        <w:t>акта</w:t>
      </w:r>
      <w:proofErr w:type="spellEnd"/>
      <w:r w:rsidR="004E325B">
        <w:rPr>
          <w:rFonts w:eastAsia="Calibri"/>
          <w:lang w:val="uk-UA"/>
        </w:rPr>
        <w:t xml:space="preserve"> додаткові витрати органів місцевого самоврядування не потрібні.</w:t>
      </w:r>
    </w:p>
    <w:p w:rsidR="004E325B" w:rsidRDefault="004E325B" w:rsidP="004E325B">
      <w:pPr>
        <w:ind w:firstLine="708"/>
        <w:jc w:val="both"/>
        <w:rPr>
          <w:rFonts w:eastAsia="Calibri"/>
          <w:lang w:val="uk-UA"/>
        </w:rPr>
      </w:pPr>
    </w:p>
    <w:p w:rsidR="004E325B" w:rsidRDefault="004E325B" w:rsidP="004E325B">
      <w:pPr>
        <w:ind w:firstLine="708"/>
        <w:jc w:val="center"/>
        <w:rPr>
          <w:rFonts w:eastAsia="Calibri"/>
          <w:b/>
          <w:bCs/>
          <w:color w:val="000000"/>
          <w:lang w:val="uk-UA"/>
        </w:rPr>
      </w:pPr>
      <w:r>
        <w:rPr>
          <w:rFonts w:eastAsia="Calibri"/>
          <w:b/>
          <w:bCs/>
          <w:color w:val="000000"/>
          <w:lang w:val="en-US"/>
        </w:rPr>
        <w:t>VII</w:t>
      </w:r>
      <w:r>
        <w:rPr>
          <w:rFonts w:eastAsia="Calibri"/>
          <w:b/>
          <w:bCs/>
          <w:color w:val="000000"/>
        </w:rPr>
        <w:t xml:space="preserve">. </w:t>
      </w:r>
      <w:r>
        <w:rPr>
          <w:rFonts w:eastAsia="Calibri"/>
          <w:b/>
          <w:bCs/>
          <w:color w:val="000000"/>
          <w:lang w:val="uk-UA"/>
        </w:rPr>
        <w:t xml:space="preserve">Обґрунтування запропонованого строку дії регуляторного </w:t>
      </w:r>
      <w:proofErr w:type="spellStart"/>
      <w:r>
        <w:rPr>
          <w:rFonts w:eastAsia="Calibri"/>
          <w:b/>
          <w:bCs/>
          <w:color w:val="000000"/>
          <w:lang w:val="uk-UA"/>
        </w:rPr>
        <w:t>акта</w:t>
      </w:r>
      <w:proofErr w:type="spellEnd"/>
    </w:p>
    <w:p w:rsidR="004E325B" w:rsidRDefault="004E325B" w:rsidP="004E325B">
      <w:pPr>
        <w:ind w:firstLine="708"/>
        <w:jc w:val="both"/>
        <w:rPr>
          <w:rFonts w:eastAsia="Calibri"/>
          <w:color w:val="FF0000"/>
          <w:lang w:val="uk-UA"/>
        </w:rPr>
      </w:pPr>
      <w:r>
        <w:rPr>
          <w:rFonts w:eastAsia="Calibri"/>
          <w:lang w:val="uk-UA"/>
        </w:rPr>
        <w:t xml:space="preserve">Строк дії регуляторного </w:t>
      </w:r>
      <w:proofErr w:type="spellStart"/>
      <w:r>
        <w:rPr>
          <w:rFonts w:eastAsia="Calibri"/>
          <w:lang w:val="uk-UA"/>
        </w:rPr>
        <w:t>акта</w:t>
      </w:r>
      <w:proofErr w:type="spellEnd"/>
      <w:r>
        <w:rPr>
          <w:rFonts w:eastAsia="Calibri"/>
          <w:lang w:val="uk-UA"/>
        </w:rPr>
        <w:t xml:space="preserve"> необмежений. </w:t>
      </w:r>
    </w:p>
    <w:p w:rsidR="004E325B" w:rsidRDefault="004E325B" w:rsidP="004E325B">
      <w:pPr>
        <w:ind w:firstLine="708"/>
        <w:jc w:val="both"/>
        <w:rPr>
          <w:rFonts w:eastAsia="Calibri"/>
          <w:lang w:val="uk-UA"/>
        </w:rPr>
      </w:pPr>
    </w:p>
    <w:p w:rsidR="004E325B" w:rsidRDefault="004E325B" w:rsidP="004E325B">
      <w:pPr>
        <w:ind w:firstLine="708"/>
        <w:jc w:val="center"/>
        <w:rPr>
          <w:rFonts w:eastAsia="Calibri"/>
          <w:b/>
          <w:bCs/>
          <w:color w:val="000000"/>
          <w:lang w:val="uk-UA"/>
        </w:rPr>
      </w:pPr>
      <w:r>
        <w:rPr>
          <w:rFonts w:eastAsia="Calibri"/>
          <w:b/>
          <w:bCs/>
          <w:color w:val="000000"/>
          <w:lang w:val="en-US"/>
        </w:rPr>
        <w:t>VIII</w:t>
      </w:r>
      <w:r>
        <w:rPr>
          <w:rFonts w:eastAsia="Calibri"/>
          <w:b/>
          <w:bCs/>
          <w:color w:val="000000"/>
        </w:rPr>
        <w:t xml:space="preserve">. </w:t>
      </w:r>
      <w:r>
        <w:rPr>
          <w:rFonts w:eastAsia="Calibri"/>
          <w:b/>
          <w:bCs/>
          <w:color w:val="000000"/>
          <w:lang w:val="uk-UA"/>
        </w:rPr>
        <w:t xml:space="preserve">Визначення показників результативності дії регуляторного </w:t>
      </w:r>
      <w:proofErr w:type="spellStart"/>
      <w:r>
        <w:rPr>
          <w:rFonts w:eastAsia="Calibri"/>
          <w:b/>
          <w:bCs/>
          <w:color w:val="000000"/>
          <w:lang w:val="uk-UA"/>
        </w:rPr>
        <w:t>акта</w:t>
      </w:r>
      <w:proofErr w:type="spellEnd"/>
    </w:p>
    <w:p w:rsidR="004E325B" w:rsidRDefault="004E325B" w:rsidP="004E325B">
      <w:pPr>
        <w:ind w:firstLine="708"/>
        <w:jc w:val="both"/>
        <w:rPr>
          <w:rFonts w:eastAsia="Calibri"/>
          <w:bCs/>
          <w:lang w:val="uk-UA"/>
        </w:rPr>
      </w:pPr>
      <w:r>
        <w:rPr>
          <w:rFonts w:eastAsia="Calibri"/>
          <w:bCs/>
          <w:color w:val="000000"/>
          <w:lang w:val="uk-UA"/>
        </w:rPr>
        <w:t>Показниками результативності дії регуляторного акту є:</w:t>
      </w:r>
    </w:p>
    <w:p w:rsidR="004E325B" w:rsidRDefault="004E325B" w:rsidP="004E325B">
      <w:pPr>
        <w:ind w:firstLine="720"/>
        <w:jc w:val="both"/>
        <w:rPr>
          <w:rFonts w:eastAsia="Calibri"/>
          <w:lang w:val="uk-UA"/>
        </w:rPr>
      </w:pPr>
      <w:r>
        <w:rPr>
          <w:rFonts w:eastAsia="Calibri"/>
          <w:lang w:val="uk-UA"/>
        </w:rPr>
        <w:t xml:space="preserve">а) </w:t>
      </w:r>
      <w:r w:rsidR="00394ABC">
        <w:rPr>
          <w:rFonts w:eastAsia="Calibri"/>
          <w:lang w:val="uk-UA"/>
        </w:rPr>
        <w:t>н</w:t>
      </w:r>
      <w:r>
        <w:rPr>
          <w:rFonts w:eastAsia="Calibri"/>
          <w:lang w:val="uk-UA"/>
        </w:rPr>
        <w:t>адходження до міського бюджету за договорами особистого строкового сервітуту  за  рік, у порівнянні із надходженнями за  попередній рік;</w:t>
      </w:r>
    </w:p>
    <w:p w:rsidR="000C79FE" w:rsidRPr="000C79FE" w:rsidRDefault="000C79FE" w:rsidP="000C79FE">
      <w:pPr>
        <w:tabs>
          <w:tab w:val="left" w:pos="540"/>
        </w:tabs>
        <w:spacing w:line="360" w:lineRule="auto"/>
        <w:ind w:firstLine="720"/>
        <w:jc w:val="both"/>
        <w:rPr>
          <w:noProof/>
          <w:lang w:val="uk-UA"/>
        </w:rPr>
      </w:pPr>
      <w:r>
        <w:rPr>
          <w:rFonts w:eastAsia="Calibri"/>
          <w:lang w:val="uk-UA"/>
        </w:rPr>
        <w:t xml:space="preserve"> б) </w:t>
      </w:r>
      <w:r w:rsidRPr="000C79FE">
        <w:rPr>
          <w:noProof/>
          <w:lang w:val="uk-UA"/>
        </w:rPr>
        <w:t xml:space="preserve">кількість суб’єктів господарювання, які керуватимуться </w:t>
      </w:r>
      <w:r>
        <w:rPr>
          <w:noProof/>
          <w:lang w:val="uk-UA"/>
        </w:rPr>
        <w:t>Порядком</w:t>
      </w:r>
      <w:r w:rsidR="00394ABC">
        <w:rPr>
          <w:noProof/>
          <w:lang w:val="uk-UA"/>
        </w:rPr>
        <w:t xml:space="preserve"> (</w:t>
      </w:r>
      <w:r w:rsidRPr="000C79FE">
        <w:rPr>
          <w:noProof/>
          <w:lang w:val="uk-UA"/>
        </w:rPr>
        <w:t>учасники</w:t>
      </w:r>
      <w:r w:rsidR="00394ABC">
        <w:rPr>
          <w:noProof/>
          <w:lang w:val="uk-UA"/>
        </w:rPr>
        <w:t>)</w:t>
      </w:r>
      <w:r w:rsidRPr="000C79FE">
        <w:rPr>
          <w:noProof/>
          <w:lang w:val="uk-UA"/>
        </w:rPr>
        <w:t>;</w:t>
      </w:r>
    </w:p>
    <w:p w:rsidR="000C79FE" w:rsidRPr="000C79FE" w:rsidRDefault="000C79FE" w:rsidP="00605B9C">
      <w:pPr>
        <w:tabs>
          <w:tab w:val="left" w:pos="540"/>
        </w:tabs>
        <w:ind w:firstLine="720"/>
        <w:jc w:val="both"/>
        <w:rPr>
          <w:noProof/>
          <w:sz w:val="26"/>
          <w:szCs w:val="26"/>
          <w:lang w:val="uk-UA"/>
        </w:rPr>
      </w:pPr>
      <w:r>
        <w:rPr>
          <w:noProof/>
          <w:lang w:val="uk-UA"/>
        </w:rPr>
        <w:t xml:space="preserve"> в) </w:t>
      </w:r>
      <w:r w:rsidRPr="000C79FE">
        <w:rPr>
          <w:noProof/>
          <w:lang w:val="uk-UA"/>
        </w:rPr>
        <w:t xml:space="preserve">розмір коштів і час, що витрачатимуться суб’єктами господарювання та/або фізичними особами, пов’язаними з виконанням вимог акта, – виконання положень </w:t>
      </w:r>
      <w:r>
        <w:rPr>
          <w:noProof/>
          <w:lang w:val="uk-UA"/>
        </w:rPr>
        <w:t xml:space="preserve">Порядку </w:t>
      </w:r>
      <w:r w:rsidRPr="000C79FE">
        <w:rPr>
          <w:noProof/>
          <w:lang w:val="uk-UA"/>
        </w:rPr>
        <w:t>передбачає незначні витрати коштів під час реєстрації в системі електронних закупівель (біля 200 гривень) та не передбачає витрачання часу суб’єктами господарювання та/або фізичними особами;</w:t>
      </w:r>
      <w:r w:rsidRPr="000C79FE">
        <w:rPr>
          <w:noProof/>
          <w:sz w:val="26"/>
          <w:szCs w:val="26"/>
          <w:lang w:val="uk-UA"/>
        </w:rPr>
        <w:t xml:space="preserve">  </w:t>
      </w:r>
    </w:p>
    <w:p w:rsidR="004E325B" w:rsidRDefault="004E325B" w:rsidP="000C79FE">
      <w:pPr>
        <w:jc w:val="both"/>
        <w:rPr>
          <w:rFonts w:eastAsia="Calibri"/>
          <w:lang w:val="uk-UA"/>
        </w:rPr>
      </w:pPr>
    </w:p>
    <w:p w:rsidR="004E325B" w:rsidRDefault="004E325B" w:rsidP="004E325B">
      <w:pPr>
        <w:jc w:val="center"/>
        <w:rPr>
          <w:rFonts w:eastAsia="Calibri"/>
          <w:b/>
          <w:color w:val="000000"/>
          <w:lang w:val="uk-UA"/>
        </w:rPr>
      </w:pPr>
      <w:r>
        <w:rPr>
          <w:rFonts w:eastAsia="Calibri"/>
          <w:b/>
          <w:color w:val="000000"/>
          <w:lang w:val="en-US"/>
        </w:rPr>
        <w:t>IX</w:t>
      </w:r>
      <w:r>
        <w:rPr>
          <w:rFonts w:eastAsia="Calibri"/>
          <w:b/>
          <w:color w:val="000000"/>
        </w:rPr>
        <w:t xml:space="preserve">. </w:t>
      </w:r>
      <w:r>
        <w:rPr>
          <w:rFonts w:eastAsia="Calibri"/>
          <w:b/>
          <w:color w:val="000000"/>
          <w:lang w:val="uk-UA"/>
        </w:rPr>
        <w:t xml:space="preserve">Визначення заходів, за допомогою яких здійснюватиметься відстеження результативності дії регуляторного </w:t>
      </w:r>
      <w:proofErr w:type="spellStart"/>
      <w:r>
        <w:rPr>
          <w:rFonts w:eastAsia="Calibri"/>
          <w:b/>
          <w:color w:val="000000"/>
          <w:lang w:val="uk-UA"/>
        </w:rPr>
        <w:t>акта</w:t>
      </w:r>
      <w:proofErr w:type="spellEnd"/>
    </w:p>
    <w:p w:rsidR="004E325B" w:rsidRDefault="004E325B" w:rsidP="00605B9C">
      <w:pPr>
        <w:numPr>
          <w:ilvl w:val="0"/>
          <w:numId w:val="1"/>
        </w:numPr>
        <w:tabs>
          <w:tab w:val="num" w:pos="0"/>
          <w:tab w:val="left" w:pos="1080"/>
        </w:tabs>
        <w:ind w:left="0" w:firstLine="720"/>
        <w:jc w:val="both"/>
        <w:rPr>
          <w:rFonts w:eastAsia="Calibri"/>
          <w:lang w:val="uk-UA"/>
        </w:rPr>
      </w:pPr>
      <w:r>
        <w:rPr>
          <w:rFonts w:eastAsia="Calibri"/>
          <w:lang w:val="uk-UA"/>
        </w:rPr>
        <w:t xml:space="preserve">Базове відстеження результативності проводиться до прийняття регуляторного </w:t>
      </w:r>
      <w:proofErr w:type="spellStart"/>
      <w:r>
        <w:rPr>
          <w:rFonts w:eastAsia="Calibri"/>
          <w:lang w:val="uk-UA"/>
        </w:rPr>
        <w:t>акта</w:t>
      </w:r>
      <w:proofErr w:type="spellEnd"/>
      <w:r>
        <w:rPr>
          <w:rFonts w:eastAsia="Calibri"/>
          <w:lang w:val="uk-UA"/>
        </w:rPr>
        <w:t>.</w:t>
      </w:r>
    </w:p>
    <w:p w:rsidR="004E325B" w:rsidRDefault="004E325B" w:rsidP="00605B9C">
      <w:pPr>
        <w:numPr>
          <w:ilvl w:val="0"/>
          <w:numId w:val="1"/>
        </w:numPr>
        <w:tabs>
          <w:tab w:val="num" w:pos="0"/>
          <w:tab w:val="left" w:pos="1080"/>
        </w:tabs>
        <w:ind w:left="0" w:firstLine="720"/>
        <w:jc w:val="both"/>
        <w:rPr>
          <w:rFonts w:eastAsia="Calibri"/>
          <w:lang w:val="uk-UA"/>
        </w:rPr>
      </w:pPr>
      <w:r>
        <w:rPr>
          <w:rFonts w:eastAsia="Calibri"/>
          <w:lang w:val="uk-UA"/>
        </w:rPr>
        <w:t xml:space="preserve">Повторне відстеження результативності проводиться через рік після прийняття регуляторного </w:t>
      </w:r>
      <w:proofErr w:type="spellStart"/>
      <w:r>
        <w:rPr>
          <w:rFonts w:eastAsia="Calibri"/>
          <w:lang w:val="uk-UA"/>
        </w:rPr>
        <w:t>акта</w:t>
      </w:r>
      <w:proofErr w:type="spellEnd"/>
      <w:r>
        <w:rPr>
          <w:rFonts w:eastAsia="Calibri"/>
          <w:lang w:val="uk-UA"/>
        </w:rPr>
        <w:t>.</w:t>
      </w:r>
    </w:p>
    <w:p w:rsidR="004E325B" w:rsidRDefault="004E325B" w:rsidP="00605B9C">
      <w:pPr>
        <w:numPr>
          <w:ilvl w:val="0"/>
          <w:numId w:val="1"/>
        </w:numPr>
        <w:tabs>
          <w:tab w:val="num" w:pos="0"/>
          <w:tab w:val="left" w:pos="1080"/>
        </w:tabs>
        <w:ind w:left="0" w:firstLine="720"/>
        <w:jc w:val="both"/>
        <w:rPr>
          <w:rFonts w:eastAsia="Calibri"/>
          <w:color w:val="FF0000"/>
          <w:lang w:val="uk-UA"/>
        </w:rPr>
      </w:pPr>
      <w:r>
        <w:rPr>
          <w:rFonts w:eastAsia="Calibri"/>
          <w:color w:val="000000"/>
          <w:lang w:val="uk-UA" w:eastAsia="en-US"/>
        </w:rPr>
        <w:t>Періодичне відстеження - через три роки після виконання заходів з повторного відстеження.</w:t>
      </w:r>
    </w:p>
    <w:p w:rsidR="004E325B" w:rsidRDefault="004E325B" w:rsidP="00605B9C">
      <w:pPr>
        <w:numPr>
          <w:ilvl w:val="0"/>
          <w:numId w:val="1"/>
        </w:numPr>
        <w:tabs>
          <w:tab w:val="num" w:pos="0"/>
          <w:tab w:val="left" w:pos="1080"/>
        </w:tabs>
        <w:ind w:left="0" w:firstLine="720"/>
        <w:jc w:val="both"/>
        <w:rPr>
          <w:rFonts w:eastAsia="Calibri"/>
          <w:lang w:val="uk-UA"/>
        </w:rPr>
      </w:pPr>
      <w:r>
        <w:rPr>
          <w:rFonts w:eastAsia="Calibri"/>
          <w:lang w:val="uk-UA"/>
        </w:rPr>
        <w:t>Відстеження результативності проводиться статистичним та соціологічним методами.</w:t>
      </w:r>
    </w:p>
    <w:p w:rsidR="004E325B" w:rsidRDefault="004E325B" w:rsidP="00605B9C">
      <w:pPr>
        <w:numPr>
          <w:ilvl w:val="0"/>
          <w:numId w:val="1"/>
        </w:numPr>
        <w:tabs>
          <w:tab w:val="num" w:pos="0"/>
          <w:tab w:val="left" w:pos="1080"/>
        </w:tabs>
        <w:ind w:left="0" w:firstLine="720"/>
        <w:jc w:val="both"/>
        <w:rPr>
          <w:rFonts w:eastAsia="Calibri"/>
          <w:lang w:val="uk-UA"/>
        </w:rPr>
      </w:pPr>
      <w:r>
        <w:rPr>
          <w:rFonts w:eastAsia="Calibri"/>
          <w:lang w:val="uk-UA"/>
        </w:rPr>
        <w:t xml:space="preserve">Види даних: статистична інформація, наявна в управлінні торгівлі. </w:t>
      </w:r>
    </w:p>
    <w:p w:rsidR="004E325B" w:rsidRDefault="004E325B" w:rsidP="00605B9C">
      <w:pPr>
        <w:numPr>
          <w:ilvl w:val="0"/>
          <w:numId w:val="1"/>
        </w:numPr>
        <w:tabs>
          <w:tab w:val="num" w:pos="0"/>
          <w:tab w:val="left" w:pos="1080"/>
        </w:tabs>
        <w:ind w:left="0" w:firstLine="720"/>
        <w:contextualSpacing/>
        <w:jc w:val="both"/>
        <w:rPr>
          <w:rFonts w:eastAsia="Calibri"/>
          <w:lang w:val="uk-UA"/>
        </w:rPr>
      </w:pPr>
      <w:r>
        <w:rPr>
          <w:rFonts w:eastAsia="Calibri"/>
          <w:lang w:val="uk-UA"/>
        </w:rPr>
        <w:t>Цільова група: суб’єкти малого та середнього бізнесу – фізичні особи – підприємці, юридичні особи.</w:t>
      </w:r>
    </w:p>
    <w:p w:rsidR="004E325B" w:rsidRDefault="004E325B" w:rsidP="004E325B">
      <w:pPr>
        <w:ind w:left="360"/>
        <w:jc w:val="both"/>
        <w:rPr>
          <w:rFonts w:eastAsia="Calibri"/>
          <w:lang w:val="uk-UA"/>
        </w:rPr>
      </w:pPr>
    </w:p>
    <w:p w:rsidR="004E325B" w:rsidRDefault="004E325B" w:rsidP="004E325B">
      <w:pPr>
        <w:ind w:left="360"/>
        <w:jc w:val="both"/>
        <w:rPr>
          <w:rFonts w:eastAsia="Calibri"/>
          <w:lang w:val="uk-UA"/>
        </w:rPr>
      </w:pPr>
    </w:p>
    <w:p w:rsidR="004E325B" w:rsidRDefault="004E325B" w:rsidP="004E325B">
      <w:pPr>
        <w:ind w:left="360"/>
        <w:jc w:val="both"/>
        <w:rPr>
          <w:rFonts w:eastAsia="Calibri"/>
          <w:lang w:val="uk-UA"/>
        </w:rPr>
      </w:pPr>
      <w:r>
        <w:rPr>
          <w:rFonts w:eastAsia="Calibri"/>
          <w:lang w:val="uk-UA"/>
        </w:rPr>
        <w:t>Заступник начальника управління                                                                 Н. Коваль</w:t>
      </w:r>
    </w:p>
    <w:p w:rsidR="00A067B7" w:rsidRDefault="00A067B7"/>
    <w:sectPr w:rsidR="00A067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A460C"/>
    <w:multiLevelType w:val="hybridMultilevel"/>
    <w:tmpl w:val="A34C1C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3B0"/>
    <w:rsid w:val="000C79FE"/>
    <w:rsid w:val="000F315D"/>
    <w:rsid w:val="00167124"/>
    <w:rsid w:val="001E636D"/>
    <w:rsid w:val="001F1BE6"/>
    <w:rsid w:val="002943B0"/>
    <w:rsid w:val="00394ABC"/>
    <w:rsid w:val="004E325B"/>
    <w:rsid w:val="005B242C"/>
    <w:rsid w:val="00605B9C"/>
    <w:rsid w:val="006A4240"/>
    <w:rsid w:val="007027BF"/>
    <w:rsid w:val="008B5CCD"/>
    <w:rsid w:val="008D7A87"/>
    <w:rsid w:val="00A067B7"/>
    <w:rsid w:val="00A60B49"/>
    <w:rsid w:val="00D83151"/>
    <w:rsid w:val="00E242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25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7027BF"/>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25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7027BF"/>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2146">
      <w:bodyDiv w:val="1"/>
      <w:marLeft w:val="0"/>
      <w:marRight w:val="0"/>
      <w:marTop w:val="0"/>
      <w:marBottom w:val="0"/>
      <w:divBdr>
        <w:top w:val="none" w:sz="0" w:space="0" w:color="auto"/>
        <w:left w:val="none" w:sz="0" w:space="0" w:color="auto"/>
        <w:bottom w:val="none" w:sz="0" w:space="0" w:color="auto"/>
        <w:right w:val="none" w:sz="0" w:space="0" w:color="auto"/>
      </w:divBdr>
    </w:div>
    <w:div w:id="1817919308">
      <w:bodyDiv w:val="1"/>
      <w:marLeft w:val="0"/>
      <w:marRight w:val="0"/>
      <w:marTop w:val="0"/>
      <w:marBottom w:val="0"/>
      <w:divBdr>
        <w:top w:val="none" w:sz="0" w:space="0" w:color="auto"/>
        <w:left w:val="none" w:sz="0" w:space="0" w:color="auto"/>
        <w:bottom w:val="none" w:sz="0" w:space="0" w:color="auto"/>
        <w:right w:val="none" w:sz="0" w:space="0" w:color="auto"/>
      </w:divBdr>
    </w:div>
    <w:div w:id="183351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9512</Words>
  <Characters>5423</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Наталія Ігорівна</dc:creator>
  <cp:keywords/>
  <dc:description/>
  <cp:lastModifiedBy>Коваль Наталія Ігорівна</cp:lastModifiedBy>
  <cp:revision>11</cp:revision>
  <dcterms:created xsi:type="dcterms:W3CDTF">2018-03-02T13:48:00Z</dcterms:created>
  <dcterms:modified xsi:type="dcterms:W3CDTF">2018-04-24T14:13:00Z</dcterms:modified>
</cp:coreProperties>
</file>