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6EB" w:rsidRDefault="007156EB" w:rsidP="007156EB">
      <w:pPr>
        <w:rPr>
          <w:color w:val="auto"/>
          <w:sz w:val="24"/>
          <w:szCs w:val="24"/>
        </w:rPr>
      </w:pPr>
      <w:r>
        <w:rPr>
          <w:noProof/>
          <w:color w:val="auto"/>
        </w:rPr>
        <w:drawing>
          <wp:inline distT="0" distB="0" distL="0" distR="0">
            <wp:extent cx="5791200" cy="3286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6000" contrast="12000"/>
                      <a:extLst>
                        <a:ext uri="{28A0092B-C50C-407E-A947-70E740481C1C}">
                          <a14:useLocalDpi xmlns:a14="http://schemas.microsoft.com/office/drawing/2010/main" val="0"/>
                        </a:ext>
                      </a:extLst>
                    </a:blip>
                    <a:srcRect/>
                    <a:stretch>
                      <a:fillRect/>
                    </a:stretch>
                  </pic:blipFill>
                  <pic:spPr bwMode="auto">
                    <a:xfrm>
                      <a:off x="0" y="0"/>
                      <a:ext cx="5791200" cy="3286125"/>
                    </a:xfrm>
                    <a:prstGeom prst="rect">
                      <a:avLst/>
                    </a:prstGeom>
                    <a:solidFill>
                      <a:srgbClr val="FFFFFF"/>
                    </a:solidFill>
                    <a:ln>
                      <a:noFill/>
                    </a:ln>
                  </pic:spPr>
                </pic:pic>
              </a:graphicData>
            </a:graphic>
          </wp:inline>
        </w:drawing>
      </w:r>
    </w:p>
    <w:p w:rsidR="007156EB" w:rsidRDefault="007156EB" w:rsidP="007156EB">
      <w:pPr>
        <w:ind w:right="4962"/>
        <w:jc w:val="both"/>
        <w:outlineLvl w:val="0"/>
        <w:rPr>
          <w:color w:val="auto"/>
          <w:sz w:val="24"/>
          <w:szCs w:val="24"/>
        </w:rPr>
      </w:pPr>
      <w:r>
        <w:rPr>
          <w:color w:val="auto"/>
          <w:sz w:val="24"/>
          <w:szCs w:val="24"/>
        </w:rPr>
        <w:t>Про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та втрату чинності рішення виконавчог</w:t>
      </w:r>
      <w:r w:rsidR="00680875">
        <w:rPr>
          <w:color w:val="auto"/>
          <w:sz w:val="24"/>
          <w:szCs w:val="24"/>
        </w:rPr>
        <w:t>о комітету від 13.09.2018 № 739</w:t>
      </w:r>
    </w:p>
    <w:p w:rsidR="007156EB" w:rsidRDefault="007156EB" w:rsidP="007156EB">
      <w:pPr>
        <w:autoSpaceDE w:val="0"/>
        <w:autoSpaceDN w:val="0"/>
        <w:adjustRightInd w:val="0"/>
        <w:ind w:right="5578"/>
        <w:jc w:val="both"/>
        <w:rPr>
          <w:color w:val="auto"/>
          <w:sz w:val="24"/>
          <w:szCs w:val="24"/>
        </w:rPr>
      </w:pPr>
    </w:p>
    <w:p w:rsidR="007156EB" w:rsidRDefault="007156EB" w:rsidP="007156EB">
      <w:pPr>
        <w:autoSpaceDE w:val="0"/>
        <w:autoSpaceDN w:val="0"/>
        <w:adjustRightInd w:val="0"/>
        <w:ind w:firstLine="720"/>
        <w:jc w:val="both"/>
        <w:rPr>
          <w:color w:val="auto"/>
          <w:sz w:val="24"/>
          <w:szCs w:val="24"/>
        </w:rPr>
      </w:pPr>
      <w:r>
        <w:rPr>
          <w:color w:val="auto"/>
          <w:sz w:val="24"/>
          <w:szCs w:val="24"/>
        </w:rPr>
        <w:t xml:space="preserve">Розглянувши клопотання управління </w:t>
      </w:r>
      <w:proofErr w:type="spellStart"/>
      <w:r>
        <w:rPr>
          <w:color w:val="auto"/>
          <w:sz w:val="24"/>
          <w:szCs w:val="24"/>
        </w:rPr>
        <w:t>жи</w:t>
      </w:r>
      <w:r>
        <w:rPr>
          <w:color w:val="auto"/>
          <w:sz w:val="24"/>
          <w:szCs w:val="24"/>
          <w:lang w:val="ru-RU"/>
        </w:rPr>
        <w:t>тлово</w:t>
      </w:r>
      <w:proofErr w:type="spellEnd"/>
      <w:r>
        <w:rPr>
          <w:color w:val="auto"/>
          <w:sz w:val="24"/>
          <w:szCs w:val="24"/>
          <w:lang w:val="ru-RU"/>
        </w:rPr>
        <w:t>-</w:t>
      </w:r>
      <w:r>
        <w:rPr>
          <w:color w:val="auto"/>
          <w:sz w:val="24"/>
          <w:szCs w:val="24"/>
        </w:rPr>
        <w:t>комунального господарства, керуючись Законом України «Про місцеве самоврядування в Україні», виконавчий комітет міської ради</w:t>
      </w:r>
    </w:p>
    <w:p w:rsidR="007156EB" w:rsidRDefault="007156EB" w:rsidP="007156EB">
      <w:pPr>
        <w:autoSpaceDE w:val="0"/>
        <w:autoSpaceDN w:val="0"/>
        <w:adjustRightInd w:val="0"/>
        <w:jc w:val="both"/>
        <w:rPr>
          <w:color w:val="auto"/>
          <w:sz w:val="24"/>
          <w:szCs w:val="24"/>
        </w:rPr>
      </w:pPr>
    </w:p>
    <w:p w:rsidR="007156EB" w:rsidRDefault="007156EB" w:rsidP="007156EB">
      <w:pPr>
        <w:autoSpaceDE w:val="0"/>
        <w:autoSpaceDN w:val="0"/>
        <w:adjustRightInd w:val="0"/>
        <w:jc w:val="both"/>
        <w:rPr>
          <w:color w:val="auto"/>
          <w:sz w:val="24"/>
          <w:szCs w:val="24"/>
        </w:rPr>
      </w:pPr>
      <w:r>
        <w:rPr>
          <w:color w:val="auto"/>
          <w:sz w:val="24"/>
          <w:szCs w:val="24"/>
        </w:rPr>
        <w:t>ВИРІШИВ:</w:t>
      </w:r>
    </w:p>
    <w:p w:rsidR="007156EB" w:rsidRDefault="007156EB" w:rsidP="007156EB">
      <w:pPr>
        <w:autoSpaceDE w:val="0"/>
        <w:autoSpaceDN w:val="0"/>
        <w:adjustRightInd w:val="0"/>
        <w:jc w:val="both"/>
        <w:rPr>
          <w:color w:val="auto"/>
          <w:sz w:val="24"/>
          <w:szCs w:val="24"/>
        </w:rPr>
      </w:pPr>
    </w:p>
    <w:p w:rsidR="00680875" w:rsidRDefault="007156EB" w:rsidP="00680875">
      <w:pPr>
        <w:autoSpaceDE w:val="0"/>
        <w:autoSpaceDN w:val="0"/>
        <w:adjustRightInd w:val="0"/>
        <w:ind w:firstLine="720"/>
        <w:jc w:val="both"/>
        <w:rPr>
          <w:color w:val="auto"/>
          <w:sz w:val="24"/>
          <w:szCs w:val="24"/>
        </w:rPr>
      </w:pPr>
      <w:r>
        <w:rPr>
          <w:color w:val="auto"/>
          <w:sz w:val="24"/>
          <w:szCs w:val="24"/>
        </w:rPr>
        <w:t>1. Провести  конкурс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7156EB" w:rsidRDefault="007156EB" w:rsidP="00680875">
      <w:pPr>
        <w:autoSpaceDE w:val="0"/>
        <w:autoSpaceDN w:val="0"/>
        <w:adjustRightInd w:val="0"/>
        <w:ind w:firstLine="720"/>
        <w:jc w:val="both"/>
        <w:rPr>
          <w:color w:val="auto"/>
          <w:sz w:val="24"/>
          <w:szCs w:val="24"/>
        </w:rPr>
      </w:pPr>
      <w:r>
        <w:rPr>
          <w:color w:val="auto"/>
          <w:sz w:val="24"/>
          <w:szCs w:val="24"/>
        </w:rPr>
        <w:t xml:space="preserve">2. Затвердити </w:t>
      </w:r>
      <w:r>
        <w:rPr>
          <w:bCs/>
          <w:color w:val="auto"/>
          <w:sz w:val="24"/>
          <w:szCs w:val="24"/>
        </w:rPr>
        <w:t xml:space="preserve">конкурсну документацію </w:t>
      </w:r>
      <w:r>
        <w:rPr>
          <w:color w:val="auto"/>
          <w:sz w:val="24"/>
          <w:szCs w:val="24"/>
        </w:rPr>
        <w:t>по проведенню конкурсу з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згідно з додатком 1.</w:t>
      </w:r>
    </w:p>
    <w:p w:rsidR="007156EB" w:rsidRPr="00680875" w:rsidRDefault="007156EB" w:rsidP="007156EB">
      <w:pPr>
        <w:ind w:firstLine="720"/>
        <w:jc w:val="both"/>
        <w:outlineLvl w:val="0"/>
        <w:rPr>
          <w:color w:val="auto"/>
          <w:sz w:val="24"/>
          <w:szCs w:val="24"/>
          <w:lang w:val="en-US"/>
        </w:rPr>
      </w:pPr>
      <w:r>
        <w:rPr>
          <w:color w:val="auto"/>
          <w:sz w:val="24"/>
          <w:szCs w:val="24"/>
        </w:rPr>
        <w:t xml:space="preserve">3. Затвердити </w:t>
      </w:r>
      <w:r>
        <w:rPr>
          <w:color w:val="auto"/>
          <w:sz w:val="24"/>
          <w:szCs w:val="24"/>
          <w:highlight w:val="white"/>
        </w:rPr>
        <w:t xml:space="preserve">склад конкурсної комісії по відбору суб’єктів господарювання для </w:t>
      </w:r>
      <w:r>
        <w:rPr>
          <w:color w:val="auto"/>
          <w:sz w:val="24"/>
          <w:szCs w:val="24"/>
        </w:rPr>
        <w:t>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згід</w:t>
      </w:r>
      <w:r w:rsidR="00680875">
        <w:rPr>
          <w:color w:val="auto"/>
          <w:sz w:val="24"/>
          <w:szCs w:val="24"/>
        </w:rPr>
        <w:t>но з додатком 2.</w:t>
      </w:r>
    </w:p>
    <w:p w:rsidR="007156EB" w:rsidRDefault="007156EB" w:rsidP="007156EB">
      <w:pPr>
        <w:ind w:firstLine="720"/>
        <w:jc w:val="both"/>
        <w:outlineLvl w:val="0"/>
        <w:rPr>
          <w:color w:val="auto"/>
          <w:sz w:val="24"/>
          <w:szCs w:val="24"/>
        </w:rPr>
      </w:pPr>
      <w:r>
        <w:rPr>
          <w:color w:val="auto"/>
          <w:sz w:val="24"/>
          <w:szCs w:val="24"/>
        </w:rPr>
        <w:t>4. Управлінню житлово-комунального господарства опублікувати оголошення про початок проведення конкурсу по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w:t>
      </w:r>
      <w:r w:rsidR="00E55D61">
        <w:rPr>
          <w:color w:val="auto"/>
          <w:sz w:val="24"/>
          <w:szCs w:val="24"/>
        </w:rPr>
        <w:t>осподарства в м. Хмельницькому.</w:t>
      </w:r>
    </w:p>
    <w:p w:rsidR="007156EB" w:rsidRDefault="007156EB" w:rsidP="007156EB">
      <w:pPr>
        <w:ind w:firstLine="720"/>
        <w:jc w:val="both"/>
        <w:rPr>
          <w:color w:val="auto"/>
          <w:sz w:val="24"/>
          <w:szCs w:val="24"/>
        </w:rPr>
      </w:pPr>
      <w:r>
        <w:rPr>
          <w:color w:val="auto"/>
          <w:sz w:val="24"/>
          <w:szCs w:val="24"/>
          <w:lang w:val="ru-RU"/>
        </w:rPr>
        <w:t>5</w:t>
      </w:r>
      <w:r>
        <w:rPr>
          <w:color w:val="auto"/>
          <w:sz w:val="24"/>
          <w:szCs w:val="24"/>
        </w:rPr>
        <w:t xml:space="preserve">. Доручити управлінню </w:t>
      </w:r>
      <w:proofErr w:type="spellStart"/>
      <w:r>
        <w:rPr>
          <w:color w:val="auto"/>
          <w:sz w:val="24"/>
          <w:szCs w:val="24"/>
        </w:rPr>
        <w:t>жи</w:t>
      </w:r>
      <w:r>
        <w:rPr>
          <w:color w:val="auto"/>
          <w:sz w:val="24"/>
          <w:szCs w:val="24"/>
          <w:lang w:val="ru-RU"/>
        </w:rPr>
        <w:t>тлово</w:t>
      </w:r>
      <w:proofErr w:type="spellEnd"/>
      <w:r>
        <w:rPr>
          <w:color w:val="auto"/>
          <w:sz w:val="24"/>
          <w:szCs w:val="24"/>
          <w:lang w:val="ru-RU"/>
        </w:rPr>
        <w:t>-</w:t>
      </w:r>
      <w:r>
        <w:rPr>
          <w:color w:val="auto"/>
          <w:sz w:val="24"/>
          <w:szCs w:val="24"/>
        </w:rPr>
        <w:t xml:space="preserve">комунального господарства забезпечити проведення конкурсу по відбору суб’єктів господарювання для впровадження та надання в </w:t>
      </w:r>
      <w:r>
        <w:rPr>
          <w:color w:val="auto"/>
          <w:sz w:val="24"/>
          <w:szCs w:val="24"/>
        </w:rPr>
        <w:lastRenderedPageBreak/>
        <w:t>користування єдиної міської системи управління та супутникового моніторингу спеціалізованої техніки комунального господарства в м. Хмельницькому.</w:t>
      </w:r>
    </w:p>
    <w:p w:rsidR="007156EB" w:rsidRDefault="007156EB" w:rsidP="007156EB">
      <w:pPr>
        <w:ind w:firstLine="720"/>
        <w:jc w:val="both"/>
        <w:rPr>
          <w:color w:val="auto"/>
          <w:sz w:val="24"/>
          <w:szCs w:val="24"/>
        </w:rPr>
      </w:pPr>
      <w:r>
        <w:rPr>
          <w:color w:val="auto"/>
          <w:sz w:val="24"/>
          <w:szCs w:val="24"/>
        </w:rPr>
        <w:t xml:space="preserve">6. Управлінню </w:t>
      </w:r>
      <w:proofErr w:type="spellStart"/>
      <w:r>
        <w:rPr>
          <w:color w:val="auto"/>
          <w:sz w:val="24"/>
          <w:szCs w:val="24"/>
        </w:rPr>
        <w:t>жи</w:t>
      </w:r>
      <w:r>
        <w:rPr>
          <w:color w:val="auto"/>
          <w:sz w:val="24"/>
          <w:szCs w:val="24"/>
          <w:lang w:val="ru-RU"/>
        </w:rPr>
        <w:t>тлово</w:t>
      </w:r>
      <w:proofErr w:type="spellEnd"/>
      <w:r>
        <w:rPr>
          <w:color w:val="auto"/>
          <w:sz w:val="24"/>
          <w:szCs w:val="24"/>
          <w:lang w:val="ru-RU"/>
        </w:rPr>
        <w:t>-</w:t>
      </w:r>
      <w:r>
        <w:rPr>
          <w:color w:val="auto"/>
          <w:sz w:val="24"/>
          <w:szCs w:val="24"/>
        </w:rPr>
        <w:t xml:space="preserve">комунального господарства після проведення відбору суб’єктів господарювання для впровадження та надання в користування єдиної міської системи управління та супутникового моніторингу спеціалізованої техніки комунального господарства в м. Хмельницькому подати протокол комісії на затвердження виконавчого комітету міської ради. </w:t>
      </w:r>
    </w:p>
    <w:p w:rsidR="007156EB" w:rsidRDefault="007156EB" w:rsidP="007156EB">
      <w:pPr>
        <w:pStyle w:val="a3"/>
        <w:spacing w:after="0"/>
        <w:ind w:left="0" w:firstLine="720"/>
        <w:jc w:val="both"/>
        <w:rPr>
          <w:color w:val="auto"/>
          <w:sz w:val="24"/>
          <w:szCs w:val="24"/>
        </w:rPr>
      </w:pPr>
      <w:r>
        <w:rPr>
          <w:color w:val="auto"/>
          <w:sz w:val="24"/>
          <w:szCs w:val="24"/>
        </w:rPr>
        <w:t>7. Доручити ХМКП «</w:t>
      </w:r>
      <w:proofErr w:type="spellStart"/>
      <w:r>
        <w:rPr>
          <w:color w:val="auto"/>
          <w:sz w:val="24"/>
          <w:szCs w:val="24"/>
        </w:rPr>
        <w:t>Хмельницькінфоцентр</w:t>
      </w:r>
      <w:proofErr w:type="spellEnd"/>
      <w:r>
        <w:rPr>
          <w:color w:val="auto"/>
          <w:sz w:val="24"/>
          <w:szCs w:val="24"/>
        </w:rPr>
        <w:t>» перевірити та надати необхідні рекомендації комунальним підприємствам, в</w:t>
      </w:r>
      <w:r w:rsidR="00E55D61">
        <w:rPr>
          <w:color w:val="auto"/>
          <w:sz w:val="24"/>
          <w:szCs w:val="24"/>
        </w:rPr>
        <w:t xml:space="preserve">ідділу внутрішнього контролю та відділу управління </w:t>
      </w:r>
      <w:r>
        <w:rPr>
          <w:color w:val="auto"/>
          <w:sz w:val="24"/>
          <w:szCs w:val="24"/>
        </w:rPr>
        <w:t>міським господарством щодо наявності  технічної можливості організації робочих місць для провадження єдиної міської системи управління та супутникового моніторингу спеціалізованої техніки комунального господарства в м. Хмельницькому.</w:t>
      </w:r>
    </w:p>
    <w:p w:rsidR="007156EB" w:rsidRDefault="007156EB" w:rsidP="007156EB">
      <w:pPr>
        <w:pStyle w:val="a3"/>
        <w:spacing w:after="0"/>
        <w:ind w:left="0" w:firstLine="720"/>
        <w:jc w:val="both"/>
        <w:rPr>
          <w:color w:val="auto"/>
          <w:sz w:val="24"/>
          <w:szCs w:val="24"/>
        </w:rPr>
      </w:pPr>
      <w:r>
        <w:rPr>
          <w:color w:val="auto"/>
          <w:sz w:val="24"/>
          <w:szCs w:val="24"/>
        </w:rPr>
        <w:t>8. На підставі перевірки проведеної ХМКП «</w:t>
      </w:r>
      <w:proofErr w:type="spellStart"/>
      <w:r>
        <w:rPr>
          <w:color w:val="auto"/>
          <w:sz w:val="24"/>
          <w:szCs w:val="24"/>
        </w:rPr>
        <w:t>Хмельницькінфоцентр</w:t>
      </w:r>
      <w:proofErr w:type="spellEnd"/>
      <w:r>
        <w:rPr>
          <w:color w:val="auto"/>
          <w:sz w:val="24"/>
          <w:szCs w:val="24"/>
        </w:rPr>
        <w:t>» доручити МКП «</w:t>
      </w:r>
      <w:proofErr w:type="spellStart"/>
      <w:r>
        <w:rPr>
          <w:color w:val="auto"/>
          <w:sz w:val="24"/>
          <w:szCs w:val="24"/>
        </w:rPr>
        <w:t>Хмельницькводоканал</w:t>
      </w:r>
      <w:proofErr w:type="spellEnd"/>
      <w:r>
        <w:rPr>
          <w:color w:val="auto"/>
          <w:sz w:val="24"/>
          <w:szCs w:val="24"/>
        </w:rPr>
        <w:t>», КП «Управляюча муніципальна компанія «Центральна» Хмельницької міської ради, КП «Управляюча муніципальна компанія «Проскурівська» Хмельницької міської ради, КП «Управляюча муніципальна компанія «Південно-Західна» Хмельницької міської ради, КП «Управляюча муніципальна компанія «Дубове» Хмельницької міської ради, КП «Управляюча муніципальна компанія «Заріччя» Хмельницької міської ради, КП «Управляюча муніципальна компанія «Озерна» Хмельницької міської ради, КП «Управляюча муніципальна компанія «Будівельник» Хмельницької міської ради, СКП «Хмельницька міська ритуальна служба», КП по зеленому будівництву і благоустрою міста, КП по будівництву, ремонту та експлуатації доріг, ХКП «</w:t>
      </w:r>
      <w:proofErr w:type="spellStart"/>
      <w:r>
        <w:rPr>
          <w:color w:val="auto"/>
          <w:sz w:val="24"/>
          <w:szCs w:val="24"/>
        </w:rPr>
        <w:t>Спецкомунтранс</w:t>
      </w:r>
      <w:proofErr w:type="spellEnd"/>
      <w:r>
        <w:rPr>
          <w:color w:val="auto"/>
          <w:sz w:val="24"/>
          <w:szCs w:val="24"/>
        </w:rPr>
        <w:t>», МК аварійно-технічному підприємству житлово-комунального господарства, ХМК «</w:t>
      </w:r>
      <w:proofErr w:type="spellStart"/>
      <w:r>
        <w:rPr>
          <w:color w:val="auto"/>
          <w:sz w:val="24"/>
          <w:szCs w:val="24"/>
        </w:rPr>
        <w:t>Міськсвітло</w:t>
      </w:r>
      <w:proofErr w:type="spellEnd"/>
      <w:r>
        <w:rPr>
          <w:color w:val="auto"/>
          <w:sz w:val="24"/>
          <w:szCs w:val="24"/>
        </w:rPr>
        <w:t>», КП «Південно-Західні тепломережі», КП «Парки і сквери міста Хмельницького», КП «</w:t>
      </w:r>
      <w:proofErr w:type="spellStart"/>
      <w:r>
        <w:rPr>
          <w:color w:val="auto"/>
          <w:sz w:val="24"/>
          <w:szCs w:val="24"/>
        </w:rPr>
        <w:t>Хмельницькбудзамовник</w:t>
      </w:r>
      <w:proofErr w:type="spellEnd"/>
      <w:r>
        <w:rPr>
          <w:color w:val="auto"/>
          <w:sz w:val="24"/>
          <w:szCs w:val="24"/>
        </w:rPr>
        <w:t>», КП «Чайка» Хмельницької міської ради, МКП «</w:t>
      </w:r>
      <w:proofErr w:type="spellStart"/>
      <w:r>
        <w:rPr>
          <w:color w:val="auto"/>
          <w:sz w:val="24"/>
          <w:szCs w:val="24"/>
        </w:rPr>
        <w:t>Хмельницьктеплокомуненерго</w:t>
      </w:r>
      <w:proofErr w:type="spellEnd"/>
      <w:r>
        <w:rPr>
          <w:color w:val="auto"/>
          <w:sz w:val="24"/>
          <w:szCs w:val="24"/>
        </w:rPr>
        <w:t>», МК аптеці «Віола», МКП – ринок «Ранковий», Хмельницькому бюро технічної інвентаризації, КП з утримання нежитлових приміщень комунальної власності, СКЦ «</w:t>
      </w:r>
      <w:proofErr w:type="spellStart"/>
      <w:r>
        <w:rPr>
          <w:color w:val="auto"/>
          <w:sz w:val="24"/>
          <w:szCs w:val="24"/>
        </w:rPr>
        <w:t>Плоск</w:t>
      </w:r>
      <w:r w:rsidR="003572B5">
        <w:rPr>
          <w:color w:val="auto"/>
          <w:sz w:val="24"/>
          <w:szCs w:val="24"/>
        </w:rPr>
        <w:t>ирів</w:t>
      </w:r>
      <w:proofErr w:type="spellEnd"/>
      <w:r w:rsidR="003572B5">
        <w:rPr>
          <w:color w:val="auto"/>
          <w:sz w:val="24"/>
          <w:szCs w:val="24"/>
        </w:rPr>
        <w:t xml:space="preserve">», КП «Технагляд», відділу </w:t>
      </w:r>
      <w:r>
        <w:rPr>
          <w:color w:val="auto"/>
          <w:sz w:val="24"/>
          <w:szCs w:val="24"/>
        </w:rPr>
        <w:t>внутрішнього контролю, відділу управління  міським господарством  забезпечити наявність необхідної комп’ютерної техніки для організації робочих місць для провадження єдиної міської системи управління та супутникового моніторингу спеціалізованої техніки комунального г</w:t>
      </w:r>
      <w:r w:rsidR="003572B5">
        <w:rPr>
          <w:color w:val="auto"/>
          <w:sz w:val="24"/>
          <w:szCs w:val="24"/>
        </w:rPr>
        <w:t>осподарства в м. Хмельницькому.</w:t>
      </w:r>
      <w:bookmarkStart w:id="0" w:name="_GoBack"/>
      <w:bookmarkEnd w:id="0"/>
    </w:p>
    <w:p w:rsidR="007156EB" w:rsidRDefault="007156EB" w:rsidP="007156EB">
      <w:pPr>
        <w:pStyle w:val="a3"/>
        <w:spacing w:after="0"/>
        <w:ind w:left="0" w:firstLine="720"/>
        <w:jc w:val="both"/>
        <w:rPr>
          <w:color w:val="auto"/>
          <w:sz w:val="24"/>
          <w:szCs w:val="24"/>
        </w:rPr>
      </w:pPr>
      <w:r>
        <w:rPr>
          <w:color w:val="auto"/>
          <w:sz w:val="24"/>
          <w:szCs w:val="24"/>
        </w:rPr>
        <w:t>9. Управлінню організаційно-інформаційної роботи та контролю забезпечити оприлюднення даного рішення на офіційному веб-сайті міської ради.</w:t>
      </w:r>
    </w:p>
    <w:p w:rsidR="007156EB" w:rsidRDefault="007156EB" w:rsidP="007156EB">
      <w:pPr>
        <w:pStyle w:val="a3"/>
        <w:spacing w:after="0"/>
        <w:ind w:left="0" w:firstLine="720"/>
        <w:jc w:val="both"/>
        <w:rPr>
          <w:color w:val="auto"/>
          <w:sz w:val="24"/>
          <w:szCs w:val="24"/>
        </w:rPr>
      </w:pPr>
      <w:r>
        <w:rPr>
          <w:color w:val="auto"/>
          <w:sz w:val="24"/>
          <w:szCs w:val="24"/>
        </w:rPr>
        <w:t>10. У зв</w:t>
      </w:r>
      <w:r>
        <w:rPr>
          <w:color w:val="auto"/>
          <w:sz w:val="24"/>
          <w:szCs w:val="24"/>
          <w:lang w:val="ru-RU"/>
        </w:rPr>
        <w:t>’</w:t>
      </w:r>
      <w:proofErr w:type="spellStart"/>
      <w:r>
        <w:rPr>
          <w:color w:val="auto"/>
          <w:sz w:val="24"/>
          <w:szCs w:val="24"/>
        </w:rPr>
        <w:t>язку</w:t>
      </w:r>
      <w:proofErr w:type="spellEnd"/>
      <w:r>
        <w:rPr>
          <w:color w:val="auto"/>
          <w:sz w:val="24"/>
          <w:szCs w:val="24"/>
        </w:rPr>
        <w:t xml:space="preserve"> з не підписанням договору у визначений термін, визнати таким що втратило чинність рішення виконавчого комітету від 13.09.2018 № 739</w:t>
      </w:r>
    </w:p>
    <w:p w:rsidR="007156EB" w:rsidRDefault="007156EB" w:rsidP="007156EB">
      <w:pPr>
        <w:ind w:firstLine="720"/>
        <w:jc w:val="both"/>
        <w:rPr>
          <w:color w:val="auto"/>
          <w:sz w:val="24"/>
          <w:szCs w:val="24"/>
        </w:rPr>
      </w:pPr>
      <w:r>
        <w:rPr>
          <w:color w:val="auto"/>
          <w:sz w:val="24"/>
          <w:szCs w:val="24"/>
          <w:lang w:val="ru-RU"/>
        </w:rPr>
        <w:t>10</w:t>
      </w:r>
      <w:r>
        <w:rPr>
          <w:color w:val="auto"/>
          <w:sz w:val="24"/>
          <w:szCs w:val="24"/>
        </w:rPr>
        <w:t>. Контроль за виконанням рішення покласти на заступників міського голови А. </w:t>
      </w:r>
      <w:proofErr w:type="spellStart"/>
      <w:r>
        <w:rPr>
          <w:color w:val="auto"/>
          <w:sz w:val="24"/>
          <w:szCs w:val="24"/>
        </w:rPr>
        <w:t>Нестерук</w:t>
      </w:r>
      <w:r w:rsidR="00E55D61">
        <w:rPr>
          <w:color w:val="auto"/>
          <w:sz w:val="24"/>
          <w:szCs w:val="24"/>
        </w:rPr>
        <w:t>а</w:t>
      </w:r>
      <w:proofErr w:type="spellEnd"/>
      <w:r w:rsidR="00E55D61">
        <w:rPr>
          <w:color w:val="auto"/>
          <w:sz w:val="24"/>
          <w:szCs w:val="24"/>
        </w:rPr>
        <w:t>, В. Гончарука, А. Бондаренка.</w:t>
      </w:r>
    </w:p>
    <w:p w:rsidR="007156EB" w:rsidRDefault="007156EB" w:rsidP="007156EB">
      <w:pPr>
        <w:jc w:val="both"/>
        <w:rPr>
          <w:color w:val="auto"/>
          <w:sz w:val="24"/>
          <w:szCs w:val="24"/>
        </w:rPr>
      </w:pPr>
    </w:p>
    <w:p w:rsidR="00E55D61" w:rsidRDefault="00E55D61" w:rsidP="007156EB">
      <w:pPr>
        <w:jc w:val="both"/>
        <w:rPr>
          <w:color w:val="auto"/>
          <w:sz w:val="24"/>
          <w:szCs w:val="24"/>
        </w:rPr>
      </w:pPr>
    </w:p>
    <w:p w:rsidR="00E55D61" w:rsidRDefault="00E55D61" w:rsidP="007156EB">
      <w:pPr>
        <w:jc w:val="both"/>
        <w:rPr>
          <w:color w:val="auto"/>
          <w:sz w:val="24"/>
          <w:szCs w:val="24"/>
        </w:rPr>
      </w:pPr>
    </w:p>
    <w:p w:rsidR="00A24BE1" w:rsidRDefault="007156EB" w:rsidP="00E55D61">
      <w:pPr>
        <w:autoSpaceDE w:val="0"/>
        <w:autoSpaceDN w:val="0"/>
        <w:adjustRightInd w:val="0"/>
        <w:jc w:val="both"/>
      </w:pPr>
      <w:r>
        <w:rPr>
          <w:color w:val="auto"/>
          <w:sz w:val="24"/>
          <w:szCs w:val="24"/>
        </w:rPr>
        <w:t>Міський голова</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О. </w:t>
      </w:r>
      <w:proofErr w:type="spellStart"/>
      <w:r>
        <w:rPr>
          <w:color w:val="auto"/>
          <w:sz w:val="24"/>
          <w:szCs w:val="24"/>
        </w:rPr>
        <w:t>Симчишин</w:t>
      </w:r>
      <w:proofErr w:type="spellEnd"/>
    </w:p>
    <w:sectPr w:rsidR="00A24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DA"/>
    <w:rsid w:val="00045E14"/>
    <w:rsid w:val="000D17DA"/>
    <w:rsid w:val="003572B5"/>
    <w:rsid w:val="00680875"/>
    <w:rsid w:val="007156EB"/>
    <w:rsid w:val="00B70DEC"/>
    <w:rsid w:val="00E5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21F18-C9D3-4DC2-8604-61240FB2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6EB"/>
    <w:pPr>
      <w:spacing w:after="0" w:line="240" w:lineRule="auto"/>
    </w:pPr>
    <w:rPr>
      <w:rFonts w:ascii="Times New Roman" w:eastAsia="Times New Roman" w:hAnsi="Times New Roman" w:cs="Times New Roman"/>
      <w:color w:val="00000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7156EB"/>
    <w:pPr>
      <w:spacing w:after="120"/>
      <w:ind w:left="283"/>
    </w:pPr>
  </w:style>
  <w:style w:type="character" w:customStyle="1" w:styleId="a4">
    <w:name w:val="Основний текст з відступом Знак"/>
    <w:basedOn w:val="a0"/>
    <w:link w:val="a3"/>
    <w:uiPriority w:val="99"/>
    <w:semiHidden/>
    <w:rsid w:val="007156EB"/>
    <w:rPr>
      <w:rFonts w:ascii="Times New Roman" w:eastAsia="Times New Roman" w:hAnsi="Times New Roman" w:cs="Times New Roman"/>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2954</Words>
  <Characters>1684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Бартащук Катерина Володимирівна</dc:creator>
  <cp:keywords/>
  <dc:description/>
  <cp:lastModifiedBy>Полюк Роман Анатолійович</cp:lastModifiedBy>
  <cp:revision>5</cp:revision>
  <dcterms:created xsi:type="dcterms:W3CDTF">2019-01-04T08:40:00Z</dcterms:created>
  <dcterms:modified xsi:type="dcterms:W3CDTF">2019-01-04T09:11:00Z</dcterms:modified>
</cp:coreProperties>
</file>