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83" w:rsidRPr="00C93138" w:rsidRDefault="00EA4583" w:rsidP="00B56379">
      <w:pPr>
        <w:jc w:val="center"/>
      </w:pPr>
      <w:r w:rsidRPr="00C93138">
        <w:rPr>
          <w:rFonts w:ascii="Arial" w:hAnsi="Arial" w:cs="Arial"/>
          <w:b/>
          <w:sz w:val="2"/>
        </w:rPr>
        <w:t xml:space="preserve"> </w:t>
      </w:r>
    </w:p>
    <w:p w:rsidR="00EA4583" w:rsidRPr="00DB7C38" w:rsidRDefault="00EA4583" w:rsidP="00CA7DE6">
      <w:pPr>
        <w:jc w:val="both"/>
        <w:rPr>
          <w:lang w:val="uk-UA"/>
        </w:rPr>
      </w:pPr>
      <w:r w:rsidRPr="00DB7C38">
        <w:rPr>
          <w:lang w:val="uk-UA"/>
        </w:rPr>
        <w:t>Про розгляд звернен</w:t>
      </w:r>
      <w:r>
        <w:rPr>
          <w:lang w:val="uk-UA"/>
        </w:rPr>
        <w:t>ь</w:t>
      </w:r>
      <w:r w:rsidRPr="00DB7C38">
        <w:rPr>
          <w:lang w:val="uk-UA"/>
        </w:rPr>
        <w:t xml:space="preserve"> громадян</w:t>
      </w:r>
      <w:r>
        <w:rPr>
          <w:lang w:val="uk-UA"/>
        </w:rPr>
        <w:t xml:space="preserve"> Варцаби-Мордвінової В.М., Варцаби М.І.,</w:t>
      </w:r>
      <w:r w:rsidR="006851AF">
        <w:rPr>
          <w:lang w:val="uk-UA"/>
        </w:rPr>
        <w:t xml:space="preserve"> </w:t>
      </w:r>
      <w:r>
        <w:rPr>
          <w:lang w:val="uk-UA"/>
        </w:rPr>
        <w:t xml:space="preserve">Варцаби В.І., Олійник Л.А., Олійника В.Я., Олійника В.В., Олійник О.М., </w:t>
      </w:r>
      <w:r w:rsidR="0049729F">
        <w:rPr>
          <w:lang w:val="uk-UA"/>
        </w:rPr>
        <w:t xml:space="preserve"> </w:t>
      </w:r>
      <w:proofErr w:type="spellStart"/>
      <w:r>
        <w:rPr>
          <w:lang w:val="uk-UA"/>
        </w:rPr>
        <w:t>Мордвінова</w:t>
      </w:r>
      <w:proofErr w:type="spellEnd"/>
      <w:r>
        <w:rPr>
          <w:lang w:val="uk-UA"/>
        </w:rPr>
        <w:t xml:space="preserve"> С.С. </w:t>
      </w:r>
      <w:r w:rsidRPr="00DB7C38">
        <w:rPr>
          <w:lang w:val="uk-UA"/>
        </w:rPr>
        <w:t xml:space="preserve">щодо </w:t>
      </w:r>
      <w:r>
        <w:rPr>
          <w:lang w:val="uk-UA"/>
        </w:rPr>
        <w:t xml:space="preserve"> надання дозволів на розробку проектів землеустрою щодо відведення у власність земельних ділянок </w:t>
      </w:r>
      <w:r w:rsidRPr="00DB7C38">
        <w:rPr>
          <w:lang w:val="uk-UA"/>
        </w:rPr>
        <w:t xml:space="preserve">для </w:t>
      </w:r>
      <w:r w:rsidR="0049729F">
        <w:rPr>
          <w:lang w:val="uk-UA"/>
        </w:rPr>
        <w:t>індивідуального дачного будівництва на території</w:t>
      </w:r>
      <w:r w:rsidR="00221458">
        <w:rPr>
          <w:lang w:val="uk-UA"/>
        </w:rPr>
        <w:t xml:space="preserve"> </w:t>
      </w:r>
      <w:r w:rsidRPr="00DB7C38">
        <w:rPr>
          <w:lang w:val="uk-UA"/>
        </w:rPr>
        <w:t>за рахунок земель комунальної власності в межах м.</w:t>
      </w:r>
      <w:r>
        <w:rPr>
          <w:lang w:val="uk-UA"/>
        </w:rPr>
        <w:t xml:space="preserve"> </w:t>
      </w:r>
      <w:r w:rsidRPr="00DB7C38">
        <w:rPr>
          <w:lang w:val="uk-UA"/>
        </w:rPr>
        <w:t>Хмельницького</w:t>
      </w:r>
    </w:p>
    <w:p w:rsidR="00EA4583" w:rsidRDefault="00EA4583" w:rsidP="006E4417">
      <w:pPr>
        <w:pStyle w:val="a7"/>
        <w:tabs>
          <w:tab w:val="left" w:pos="4320"/>
        </w:tabs>
        <w:ind w:right="5034"/>
        <w:jc w:val="both"/>
        <w:rPr>
          <w:spacing w:val="-6"/>
        </w:rPr>
      </w:pPr>
    </w:p>
    <w:p w:rsidR="003A64EF" w:rsidRDefault="00EA4583" w:rsidP="00737F3D">
      <w:pPr>
        <w:ind w:firstLine="567"/>
        <w:jc w:val="both"/>
        <w:rPr>
          <w:lang w:val="uk-UA"/>
        </w:rPr>
      </w:pPr>
      <w:r w:rsidRPr="002B51FA">
        <w:rPr>
          <w:lang w:val="uk-UA"/>
        </w:rPr>
        <w:t xml:space="preserve">До Хмельницької міської ради </w:t>
      </w:r>
      <w:r>
        <w:rPr>
          <w:lang w:val="uk-UA"/>
        </w:rPr>
        <w:t xml:space="preserve">надійшли звернення громадян Варцаби-Мордвінової Валентини Миколаївни, Варцаби Миколи Івановича, Варцаби Валентини Іванівни, </w:t>
      </w:r>
      <w:r w:rsidR="003A64EF">
        <w:rPr>
          <w:lang w:val="uk-UA"/>
        </w:rPr>
        <w:t xml:space="preserve">                  </w:t>
      </w:r>
      <w:r>
        <w:rPr>
          <w:lang w:val="uk-UA"/>
        </w:rPr>
        <w:t xml:space="preserve">Олійник Людмили Альбертівни, Олійника Віктора Ярославовича, Олійника Вадима Вікторовича, Олійник Олени Миколаївни, Мордвінова Сергія Сергійовича щодо </w:t>
      </w:r>
      <w:r w:rsidR="003A64EF">
        <w:rPr>
          <w:lang w:val="uk-UA"/>
        </w:rPr>
        <w:t xml:space="preserve">надання дозволу на розробку проекту землеустрою щодо відведення у власність земельної ділянки орієнтованою площею 0,10 га для індивідуального дачного будівництва на території </w:t>
      </w:r>
      <w:r w:rsidR="000F35E2">
        <w:rPr>
          <w:lang w:val="uk-UA"/>
        </w:rPr>
        <w:t xml:space="preserve">                      </w:t>
      </w:r>
      <w:r w:rsidR="003A64EF">
        <w:rPr>
          <w:lang w:val="uk-UA"/>
        </w:rPr>
        <w:t xml:space="preserve">м. Хмельницького. </w:t>
      </w:r>
    </w:p>
    <w:p w:rsidR="003A64EF" w:rsidRDefault="00EA4583" w:rsidP="00737F3D">
      <w:pPr>
        <w:ind w:firstLine="567"/>
        <w:jc w:val="both"/>
        <w:rPr>
          <w:lang w:val="uk-UA"/>
        </w:rPr>
      </w:pPr>
      <w:r>
        <w:rPr>
          <w:lang w:val="uk-UA"/>
        </w:rPr>
        <w:t>Земельн</w:t>
      </w:r>
      <w:r w:rsidR="00EE191F">
        <w:rPr>
          <w:lang w:val="uk-UA"/>
        </w:rPr>
        <w:t>і</w:t>
      </w:r>
      <w:r>
        <w:rPr>
          <w:lang w:val="uk-UA"/>
        </w:rPr>
        <w:t xml:space="preserve"> ділянк</w:t>
      </w:r>
      <w:r w:rsidR="00EE191F">
        <w:rPr>
          <w:lang w:val="uk-UA"/>
        </w:rPr>
        <w:t>и</w:t>
      </w:r>
      <w:r>
        <w:rPr>
          <w:lang w:val="uk-UA"/>
        </w:rPr>
        <w:t>, відображен</w:t>
      </w:r>
      <w:r w:rsidR="00EE191F">
        <w:rPr>
          <w:lang w:val="uk-UA"/>
        </w:rPr>
        <w:t>і</w:t>
      </w:r>
      <w:r>
        <w:rPr>
          <w:lang w:val="uk-UA"/>
        </w:rPr>
        <w:t xml:space="preserve"> на доданих до звернень </w:t>
      </w:r>
      <w:r w:rsidRPr="00DB7C38">
        <w:rPr>
          <w:lang w:val="uk-UA"/>
        </w:rPr>
        <w:t>громадян</w:t>
      </w:r>
      <w:r>
        <w:rPr>
          <w:lang w:val="uk-UA"/>
        </w:rPr>
        <w:t xml:space="preserve"> Варцаби-</w:t>
      </w:r>
      <w:r w:rsidR="003A64EF">
        <w:rPr>
          <w:lang w:val="uk-UA"/>
        </w:rPr>
        <w:t xml:space="preserve">               </w:t>
      </w:r>
      <w:r>
        <w:rPr>
          <w:lang w:val="uk-UA"/>
        </w:rPr>
        <w:t>Мордвінової В.М., Варцаби М.І., Варцаби В.І., Олійник Л.А., Олійника В.Я., Олійника В.В., Олійник О.М., Мордвінова С.С. графічних матеріалах, межу</w:t>
      </w:r>
      <w:r w:rsidR="00EE191F">
        <w:rPr>
          <w:lang w:val="uk-UA"/>
        </w:rPr>
        <w:t>ють</w:t>
      </w:r>
      <w:r>
        <w:rPr>
          <w:lang w:val="uk-UA"/>
        </w:rPr>
        <w:t xml:space="preserve"> </w:t>
      </w:r>
      <w:r w:rsidR="0026026C">
        <w:rPr>
          <w:lang w:val="uk-UA"/>
        </w:rPr>
        <w:t>і</w:t>
      </w:r>
      <w:r>
        <w:rPr>
          <w:lang w:val="uk-UA"/>
        </w:rPr>
        <w:t>з земельн</w:t>
      </w:r>
      <w:r w:rsidR="003A64EF">
        <w:rPr>
          <w:lang w:val="uk-UA"/>
        </w:rPr>
        <w:t>ою</w:t>
      </w:r>
      <w:r>
        <w:rPr>
          <w:lang w:val="uk-UA"/>
        </w:rPr>
        <w:t xml:space="preserve"> ділянк</w:t>
      </w:r>
      <w:r w:rsidR="003A64EF">
        <w:rPr>
          <w:lang w:val="uk-UA"/>
        </w:rPr>
        <w:t xml:space="preserve">ою з кадастровим </w:t>
      </w:r>
      <w:r w:rsidR="00EE191F">
        <w:rPr>
          <w:lang w:val="uk-UA"/>
        </w:rPr>
        <w:t>номеро</w:t>
      </w:r>
      <w:r>
        <w:rPr>
          <w:lang w:val="uk-UA"/>
        </w:rPr>
        <w:t>м 6810100000:</w:t>
      </w:r>
      <w:r w:rsidR="003A64EF">
        <w:rPr>
          <w:lang w:val="uk-UA"/>
        </w:rPr>
        <w:t>33</w:t>
      </w:r>
      <w:r>
        <w:rPr>
          <w:lang w:val="uk-UA"/>
        </w:rPr>
        <w:t>:</w:t>
      </w:r>
      <w:r w:rsidR="003A64EF">
        <w:rPr>
          <w:lang w:val="uk-UA"/>
        </w:rPr>
        <w:t>001</w:t>
      </w:r>
      <w:r>
        <w:rPr>
          <w:lang w:val="uk-UA"/>
        </w:rPr>
        <w:t>:</w:t>
      </w:r>
      <w:r w:rsidR="003A64EF">
        <w:rPr>
          <w:lang w:val="uk-UA"/>
        </w:rPr>
        <w:t>0016.</w:t>
      </w:r>
    </w:p>
    <w:p w:rsidR="00505742" w:rsidRDefault="005727B2" w:rsidP="00737F3D">
      <w:pPr>
        <w:ind w:firstLine="567"/>
        <w:jc w:val="both"/>
        <w:rPr>
          <w:lang w:val="uk-UA"/>
        </w:rPr>
      </w:pPr>
      <w:r>
        <w:rPr>
          <w:lang w:val="uk-UA"/>
        </w:rPr>
        <w:t xml:space="preserve">За результатами розгляду заяв по суті вищезазначеним громадянам </w:t>
      </w:r>
      <w:r w:rsidR="000F35E2">
        <w:rPr>
          <w:lang w:val="uk-UA"/>
        </w:rPr>
        <w:t>було відмовлено у наданні дозволу на розробку проекту землеустрою щодо відведення у власність земельної ділянки орієнтованою площею 0,10 га для індивідуального дачного будівництва на території м. Хмельницького, про що було повідомлено на адресу заявників.</w:t>
      </w:r>
      <w:r>
        <w:rPr>
          <w:lang w:val="uk-UA"/>
        </w:rPr>
        <w:t xml:space="preserve"> </w:t>
      </w:r>
    </w:p>
    <w:p w:rsidR="000F35E2" w:rsidRDefault="000F35E2" w:rsidP="000F35E2">
      <w:pPr>
        <w:pStyle w:val="ad"/>
        <w:ind w:firstLine="709"/>
        <w:jc w:val="both"/>
        <w:rPr>
          <w:lang w:val="uk-UA"/>
        </w:rPr>
      </w:pPr>
      <w:r w:rsidRPr="00B31E94">
        <w:rPr>
          <w:lang w:val="uk-UA"/>
        </w:rPr>
        <w:t xml:space="preserve">Не погоджуючись з таким рішенням, </w:t>
      </w:r>
      <w:r>
        <w:rPr>
          <w:lang w:val="uk-UA"/>
        </w:rPr>
        <w:t xml:space="preserve">громадяни Варцаба-Мордвінова В.М.,                     Варцаба М.І., Варцаба В.І., Олійник Л.А., Олійника В.Я., Олійника В.В., Олійник О.М., Мордвінов С.С. </w:t>
      </w:r>
      <w:r w:rsidRPr="00B31E94">
        <w:rPr>
          <w:lang w:val="uk-UA"/>
        </w:rPr>
        <w:t>оскаржил</w:t>
      </w:r>
      <w:r>
        <w:rPr>
          <w:lang w:val="uk-UA"/>
        </w:rPr>
        <w:t>и</w:t>
      </w:r>
      <w:r w:rsidRPr="00B31E94">
        <w:rPr>
          <w:lang w:val="uk-UA"/>
        </w:rPr>
        <w:t xml:space="preserve"> рішення Хмельницької міської ради</w:t>
      </w:r>
      <w:r>
        <w:rPr>
          <w:lang w:val="uk-UA"/>
        </w:rPr>
        <w:t>, оформлені відповідними листами</w:t>
      </w:r>
      <w:r w:rsidRPr="00B31E94">
        <w:rPr>
          <w:lang w:val="uk-UA"/>
        </w:rPr>
        <w:t xml:space="preserve"> до Хмельн</w:t>
      </w:r>
      <w:r w:rsidR="00816F5C">
        <w:rPr>
          <w:lang w:val="uk-UA"/>
        </w:rPr>
        <w:t>ицького окружного адміністративного</w:t>
      </w:r>
      <w:r w:rsidRPr="00B31E94">
        <w:rPr>
          <w:lang w:val="uk-UA"/>
        </w:rPr>
        <w:t xml:space="preserve"> суду.</w:t>
      </w:r>
    </w:p>
    <w:p w:rsidR="000F35E2" w:rsidRDefault="00F73459" w:rsidP="000F35E2">
      <w:pPr>
        <w:pStyle w:val="ad"/>
        <w:ind w:firstLine="709"/>
        <w:jc w:val="both"/>
        <w:rPr>
          <w:lang w:val="uk-UA"/>
        </w:rPr>
      </w:pPr>
      <w:r>
        <w:rPr>
          <w:lang w:val="uk-UA"/>
        </w:rPr>
        <w:t>З метою приведення прийнятих рішень у відповідність до вимог Земельного кодексу України доцільно повторно розглянути заяви вищезазначених осіб.</w:t>
      </w:r>
    </w:p>
    <w:p w:rsidR="00F73459" w:rsidRPr="00B31E94" w:rsidRDefault="00F73459" w:rsidP="00F73459">
      <w:pPr>
        <w:pStyle w:val="ad"/>
        <w:ind w:firstLine="709"/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Розглянувши заяви </w:t>
      </w:r>
      <w:r w:rsidRPr="00DB7C38">
        <w:rPr>
          <w:lang w:val="uk-UA"/>
        </w:rPr>
        <w:t>громадян</w:t>
      </w:r>
      <w:r>
        <w:rPr>
          <w:lang w:val="uk-UA"/>
        </w:rPr>
        <w:t xml:space="preserve"> Варцаби-Мордвінової В.М., Варцаби М.І., Варцаби В.І., Олійник Л.А., Олійника В.Я., Олійника В.В., Олійник О.М., Мордвінова С.С. щодо надання дозволу на розробку проекту землеустрою щодо відведення у власність земельної ділянки орієнтованою площею 0,10 га для індивідуального дачного будівництва на території                       м. Хмельницького, </w:t>
      </w:r>
      <w:r w:rsidRPr="00B31E94">
        <w:rPr>
          <w:lang w:val="uk-UA"/>
        </w:rPr>
        <w:t xml:space="preserve">слід прийти до висновку, що </w:t>
      </w:r>
      <w:r w:rsidRPr="00B31E94">
        <w:rPr>
          <w:shd w:val="clear" w:color="auto" w:fill="FFFFFF"/>
          <w:lang w:val="uk-UA"/>
        </w:rPr>
        <w:t>заяв</w:t>
      </w:r>
      <w:r>
        <w:rPr>
          <w:shd w:val="clear" w:color="auto" w:fill="FFFFFF"/>
          <w:lang w:val="uk-UA"/>
        </w:rPr>
        <w:t>и</w:t>
      </w:r>
      <w:r w:rsidRPr="00B31E94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не підлягають</w:t>
      </w:r>
      <w:r w:rsidRPr="00B31E94"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  <w:lang w:val="uk-UA"/>
        </w:rPr>
        <w:t>задоволенню з наступних підстав.</w:t>
      </w:r>
    </w:p>
    <w:p w:rsidR="00C847B2" w:rsidRPr="00B31E94" w:rsidRDefault="00C847B2" w:rsidP="00C847B2">
      <w:pPr>
        <w:pStyle w:val="ad"/>
        <w:ind w:firstLine="709"/>
        <w:jc w:val="both"/>
        <w:rPr>
          <w:color w:val="000000"/>
          <w:shd w:val="clear" w:color="auto" w:fill="FFFFFF"/>
          <w:lang w:val="uk-UA"/>
        </w:rPr>
      </w:pPr>
      <w:r w:rsidRPr="00B31E94">
        <w:rPr>
          <w:lang w:val="uk-UA"/>
        </w:rPr>
        <w:t>Законом України від 17 лютого 2011 року № 3038-VІ (із змінами) «Про регулювання містобудівної діяльності» передбачено розроблення Плану зонування території</w:t>
      </w:r>
      <w:r w:rsidR="0040096F">
        <w:rPr>
          <w:lang w:val="uk-UA"/>
        </w:rPr>
        <w:t xml:space="preserve"> </w:t>
      </w:r>
      <w:r w:rsidRPr="00B31E94">
        <w:rPr>
          <w:lang w:val="uk-UA"/>
        </w:rPr>
        <w:t xml:space="preserve">– </w:t>
      </w:r>
      <w:r w:rsidRPr="00B31E94">
        <w:rPr>
          <w:color w:val="000000"/>
          <w:shd w:val="clear" w:color="auto" w:fill="FFFFFF"/>
          <w:lang w:val="uk-UA"/>
        </w:rPr>
        <w:t>містобудівної документації, що визначає умови та обмеження використання території для містобудівних потреб у межах визначених зон.</w:t>
      </w:r>
    </w:p>
    <w:p w:rsidR="00C847B2" w:rsidRPr="00B31E94" w:rsidRDefault="00C847B2" w:rsidP="00C847B2">
      <w:pPr>
        <w:pStyle w:val="ad"/>
        <w:ind w:firstLine="709"/>
        <w:jc w:val="both"/>
        <w:rPr>
          <w:lang w:val="uk-UA"/>
        </w:rPr>
      </w:pPr>
      <w:r w:rsidRPr="00B31E94">
        <w:rPr>
          <w:color w:val="000000"/>
          <w:shd w:val="clear" w:color="auto" w:fill="FFFFFF"/>
          <w:lang w:val="uk-UA"/>
        </w:rPr>
        <w:t xml:space="preserve">Вищезазначена документація на місцевому рівні визначає </w:t>
      </w:r>
      <w:r w:rsidRPr="00B31E94">
        <w:rPr>
          <w:lang w:val="uk-UA"/>
        </w:rPr>
        <w:t>умови та обмеження використання території населених пунктів.</w:t>
      </w:r>
    </w:p>
    <w:p w:rsidR="00C847B2" w:rsidRPr="0040096F" w:rsidRDefault="00C847B2" w:rsidP="00C847B2">
      <w:pPr>
        <w:pStyle w:val="ad"/>
        <w:ind w:firstLine="709"/>
        <w:jc w:val="both"/>
        <w:rPr>
          <w:rStyle w:val="FontStyle11"/>
          <w:sz w:val="24"/>
          <w:szCs w:val="24"/>
          <w:lang w:val="uk-UA" w:eastAsia="uk-UA"/>
        </w:rPr>
      </w:pPr>
      <w:r w:rsidRPr="0040096F">
        <w:rPr>
          <w:rStyle w:val="FontStyle11"/>
          <w:sz w:val="24"/>
          <w:szCs w:val="24"/>
          <w:lang w:val="uk-UA" w:eastAsia="uk-UA"/>
        </w:rPr>
        <w:t>Бажана для Позивача земельна ділянка знаходиться у зоні, що не передбачає надання громадянам земельних ділянок для індивідуального дачного будівництва.</w:t>
      </w:r>
    </w:p>
    <w:p w:rsidR="00C847B2" w:rsidRPr="0040096F" w:rsidRDefault="00C847B2" w:rsidP="00C847B2">
      <w:pPr>
        <w:ind w:firstLine="709"/>
        <w:jc w:val="both"/>
        <w:rPr>
          <w:spacing w:val="-4"/>
          <w:lang w:val="uk-UA"/>
        </w:rPr>
      </w:pPr>
      <w:r w:rsidRPr="0040096F">
        <w:rPr>
          <w:lang w:val="uk-UA"/>
        </w:rPr>
        <w:t xml:space="preserve">Відповідно до Плану зонування території міста Хмельницького, затвердженого рішенням 5-ої сесії Хмельницької міської ради </w:t>
      </w:r>
      <w:r w:rsidRPr="0040096F">
        <w:rPr>
          <w:spacing w:val="-4"/>
          <w:lang w:val="uk-UA"/>
        </w:rPr>
        <w:t>від 30.03.2011 № 25, відображена на долучених до звернень викопіюваннях земельна ділянка входить до зони зелених насаджень загального користування (Р-2).</w:t>
      </w:r>
    </w:p>
    <w:p w:rsidR="00C847B2" w:rsidRDefault="00C847B2" w:rsidP="00C847B2">
      <w:pPr>
        <w:ind w:firstLine="709"/>
        <w:jc w:val="both"/>
        <w:rPr>
          <w:spacing w:val="-4"/>
          <w:lang w:val="uk-UA"/>
        </w:rPr>
      </w:pPr>
      <w:r>
        <w:rPr>
          <w:color w:val="000000"/>
          <w:lang w:val="uk-UA" w:eastAsia="uk-UA" w:bidi="uk-UA"/>
        </w:rPr>
        <w:t xml:space="preserve">До переважних видів забудови ділянок відноситься: розміщення зелених насаджень загального користування (лісопарки, парки, сади, сквери, бульвари); рекреаційні установи (готелі, мотелі, кемпінги, будинку відпочинку, пансіонати, інші об’єкти обслуговування відвідувачів); місця короткочасного відпочинку з відповідним обладнанням; пляжі з відповідним обладнанням; малі архітектурні форми благоустрою; спортивні майданчики, стадіони, спортивні заклади. </w:t>
      </w:r>
      <w:r w:rsidRPr="00B31E94">
        <w:rPr>
          <w:spacing w:val="-4"/>
          <w:lang w:val="uk-UA"/>
        </w:rPr>
        <w:t xml:space="preserve"> </w:t>
      </w:r>
    </w:p>
    <w:p w:rsidR="00C847B2" w:rsidRDefault="00C847B2" w:rsidP="00C847B2">
      <w:pPr>
        <w:ind w:firstLine="709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До дозволених видів забудови, що супутні переважним видам відноситься: </w:t>
      </w:r>
      <w:r w:rsidRPr="00116333">
        <w:rPr>
          <w:color w:val="000000"/>
          <w:lang w:val="uk-UA" w:eastAsia="uk-UA" w:bidi="uk-UA"/>
        </w:rPr>
        <w:t>окремі адміністративно-господарські будівлі; громадські вбиральні; місця</w:t>
      </w:r>
      <w:r w:rsidRPr="00116333">
        <w:rPr>
          <w:b/>
          <w:color w:val="000000"/>
          <w:lang w:val="uk-UA" w:bidi="uk-UA"/>
        </w:rPr>
        <w:t xml:space="preserve"> </w:t>
      </w:r>
      <w:r w:rsidRPr="00116333">
        <w:rPr>
          <w:color w:val="000000"/>
          <w:lang w:val="uk-UA" w:eastAsia="uk-UA" w:bidi="uk-UA"/>
        </w:rPr>
        <w:t xml:space="preserve">паркування легкових </w:t>
      </w:r>
      <w:r w:rsidRPr="00116333">
        <w:rPr>
          <w:color w:val="000000"/>
          <w:lang w:val="uk-UA" w:eastAsia="uk-UA" w:bidi="uk-UA"/>
        </w:rPr>
        <w:lastRenderedPageBreak/>
        <w:t>автомобілів;</w:t>
      </w:r>
      <w:r>
        <w:rPr>
          <w:color w:val="000000"/>
          <w:lang w:val="uk-UA" w:eastAsia="uk-UA" w:bidi="uk-UA"/>
        </w:rPr>
        <w:t xml:space="preserve"> </w:t>
      </w:r>
      <w:r w:rsidRPr="00116333">
        <w:rPr>
          <w:color w:val="000000"/>
          <w:lang w:val="uk-UA" w:eastAsia="uk-UA" w:bidi="uk-UA"/>
        </w:rPr>
        <w:t>заклади громадського харчування;</w:t>
      </w:r>
      <w:r w:rsidRPr="00116333">
        <w:rPr>
          <w:b/>
          <w:color w:val="000000"/>
          <w:lang w:val="uk-UA" w:bidi="uk-UA"/>
        </w:rPr>
        <w:t xml:space="preserve"> </w:t>
      </w:r>
      <w:r w:rsidRPr="00116333">
        <w:rPr>
          <w:color w:val="000000"/>
          <w:lang w:val="uk-UA" w:eastAsia="uk-UA" w:bidi="uk-UA"/>
        </w:rPr>
        <w:t>малі архітектурні форми для здійснення підприємницької діяльності - відповідно до окремого порядку, затвердженого міською радою; заклади прокату необхідного інвентарю.</w:t>
      </w:r>
    </w:p>
    <w:p w:rsidR="00C847B2" w:rsidRPr="006E7852" w:rsidRDefault="00C847B2" w:rsidP="00C847B2">
      <w:pPr>
        <w:ind w:firstLine="709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До допустимих видів забудови, які потребують спеціальних зональних погоджень відносяться: </w:t>
      </w:r>
      <w:r w:rsidRPr="009F7B86">
        <w:rPr>
          <w:color w:val="000000"/>
          <w:lang w:val="uk-UA" w:eastAsia="uk-UA" w:bidi="uk-UA"/>
        </w:rPr>
        <w:t>культові споруди (відповідно до містобудівної документації); виставочні павільйони та виставочні зали;</w:t>
      </w:r>
      <w:r>
        <w:rPr>
          <w:color w:val="000000"/>
          <w:lang w:val="uk-UA" w:eastAsia="uk-UA" w:bidi="uk-UA"/>
        </w:rPr>
        <w:t xml:space="preserve"> </w:t>
      </w:r>
      <w:r w:rsidRPr="009F7B86">
        <w:rPr>
          <w:color w:val="000000"/>
          <w:lang w:val="uk-UA" w:eastAsia="uk-UA" w:bidi="uk-UA"/>
        </w:rPr>
        <w:t>меморіальні комплекси; кінотеатри, концертні майданчики;</w:t>
      </w:r>
      <w:r>
        <w:rPr>
          <w:color w:val="000000"/>
          <w:lang w:val="uk-UA" w:eastAsia="uk-UA" w:bidi="uk-UA"/>
        </w:rPr>
        <w:t xml:space="preserve"> </w:t>
      </w:r>
      <w:r w:rsidRPr="009F7B86">
        <w:rPr>
          <w:color w:val="000000"/>
          <w:lang w:val="uk-UA" w:eastAsia="uk-UA" w:bidi="uk-UA"/>
        </w:rPr>
        <w:t>розважальні комплекси (ігротеки, танцмайданчики, дискотеки);</w:t>
      </w:r>
      <w:r>
        <w:rPr>
          <w:color w:val="000000"/>
          <w:lang w:val="uk-UA" w:eastAsia="uk-UA" w:bidi="uk-UA"/>
        </w:rPr>
        <w:t xml:space="preserve"> </w:t>
      </w:r>
      <w:r w:rsidRPr="009F7B86">
        <w:rPr>
          <w:color w:val="000000"/>
          <w:lang w:val="uk-UA" w:eastAsia="uk-UA" w:bidi="uk-UA"/>
        </w:rPr>
        <w:t>станції прокату човнів та рятувальні станції;</w:t>
      </w:r>
      <w:r>
        <w:rPr>
          <w:color w:val="000000"/>
          <w:lang w:val="uk-UA" w:eastAsia="uk-UA" w:bidi="uk-UA"/>
        </w:rPr>
        <w:t xml:space="preserve"> </w:t>
      </w:r>
      <w:r w:rsidRPr="009F7B86">
        <w:rPr>
          <w:color w:val="000000"/>
          <w:lang w:val="uk-UA" w:eastAsia="uk-UA" w:bidi="uk-UA"/>
        </w:rPr>
        <w:t>оранжереї;</w:t>
      </w:r>
      <w:r>
        <w:rPr>
          <w:color w:val="000000"/>
          <w:lang w:val="uk-UA" w:eastAsia="uk-UA" w:bidi="uk-UA"/>
        </w:rPr>
        <w:t xml:space="preserve"> </w:t>
      </w:r>
      <w:r w:rsidRPr="009F7B86">
        <w:rPr>
          <w:color w:val="000000"/>
          <w:lang w:val="uk-UA" w:eastAsia="uk-UA" w:bidi="uk-UA"/>
        </w:rPr>
        <w:t>великі автостоянки;</w:t>
      </w:r>
      <w:r>
        <w:rPr>
          <w:color w:val="000000"/>
          <w:lang w:val="uk-UA" w:eastAsia="uk-UA" w:bidi="uk-UA"/>
        </w:rPr>
        <w:t xml:space="preserve"> </w:t>
      </w:r>
      <w:r w:rsidRPr="009F7B86">
        <w:rPr>
          <w:color w:val="000000"/>
          <w:lang w:val="uk-UA" w:eastAsia="uk-UA" w:bidi="uk-UA"/>
        </w:rPr>
        <w:t>АЗС (лише за спеціальним дозволом); пристані.</w:t>
      </w:r>
    </w:p>
    <w:p w:rsidR="00C847B2" w:rsidRPr="0040096F" w:rsidRDefault="00C847B2" w:rsidP="00C847B2">
      <w:pPr>
        <w:ind w:firstLine="709"/>
        <w:jc w:val="both"/>
        <w:rPr>
          <w:lang w:val="uk-UA"/>
        </w:rPr>
      </w:pPr>
      <w:r w:rsidRPr="0040096F">
        <w:rPr>
          <w:lang w:val="uk-UA"/>
        </w:rPr>
        <w:t>Згідно п. 6 Плану зонування території міста Хмельницького в</w:t>
      </w:r>
      <w:r w:rsidRPr="0040096F">
        <w:rPr>
          <w:spacing w:val="1"/>
          <w:lang w:val="uk-UA"/>
        </w:rPr>
        <w:t xml:space="preserve">иди використання земельних ділянок або нерухомості, які відсутні у списках переважних, дозволених або допустимих видів забудови земельних ділянок в межах зон, є недозволеними для відповідної функціонально-правової зони та не </w:t>
      </w:r>
      <w:r w:rsidRPr="0040096F">
        <w:rPr>
          <w:lang w:val="uk-UA"/>
        </w:rPr>
        <w:t xml:space="preserve">можуть бути дозволені. </w:t>
      </w:r>
    </w:p>
    <w:p w:rsidR="00C847B2" w:rsidRPr="0040096F" w:rsidRDefault="00C847B2" w:rsidP="00C847B2">
      <w:pPr>
        <w:pStyle w:val="ad"/>
        <w:ind w:firstLine="709"/>
        <w:jc w:val="both"/>
        <w:rPr>
          <w:rStyle w:val="FontStyle11"/>
          <w:sz w:val="24"/>
          <w:szCs w:val="24"/>
          <w:lang w:val="uk-UA" w:eastAsia="uk-UA"/>
        </w:rPr>
      </w:pPr>
      <w:r w:rsidRPr="0040096F">
        <w:rPr>
          <w:rStyle w:val="FontStyle11"/>
          <w:sz w:val="24"/>
          <w:szCs w:val="24"/>
          <w:lang w:val="uk-UA" w:eastAsia="uk-UA"/>
        </w:rPr>
        <w:t xml:space="preserve">Види забудов земельних ділянок (переважні, дозволені, допустимі) вищезазначеної зони направлені на захист навколишнього природного середовища, не передбачають використання земель для </w:t>
      </w:r>
      <w:r w:rsidRPr="0040096F">
        <w:rPr>
          <w:lang w:val="uk-UA"/>
        </w:rPr>
        <w:t xml:space="preserve">індивідуального дачного будівництва </w:t>
      </w:r>
      <w:r w:rsidRPr="0040096F">
        <w:rPr>
          <w:rStyle w:val="FontStyle11"/>
          <w:sz w:val="24"/>
          <w:szCs w:val="24"/>
          <w:lang w:val="uk-UA" w:eastAsia="uk-UA"/>
        </w:rPr>
        <w:t>і, як наслідок, надання земельних ділянок з видом цільового призначення для індивідуального дачного будівництва.</w:t>
      </w:r>
    </w:p>
    <w:p w:rsidR="00C847B2" w:rsidRPr="0040096F" w:rsidRDefault="00C847B2" w:rsidP="00C847B2">
      <w:pPr>
        <w:ind w:firstLine="709"/>
        <w:jc w:val="both"/>
        <w:rPr>
          <w:lang w:val="uk-UA"/>
        </w:rPr>
      </w:pPr>
      <w:r w:rsidRPr="0040096F">
        <w:rPr>
          <w:lang w:val="uk-UA"/>
        </w:rPr>
        <w:t>Відповідність лише виду цільового призначення бажаної земельної ділянки категорії земель не надає право отримувати такі земельні ділянки у власність в будь-якій частині міста без врахування містобудівної документації, що визначає умови та обмеження використання території міста.</w:t>
      </w:r>
    </w:p>
    <w:p w:rsidR="00C847B2" w:rsidRPr="0040096F" w:rsidRDefault="00C847B2" w:rsidP="00C847B2">
      <w:pPr>
        <w:pStyle w:val="ad"/>
        <w:ind w:firstLine="709"/>
        <w:jc w:val="both"/>
        <w:rPr>
          <w:rStyle w:val="FontStyle11"/>
          <w:sz w:val="24"/>
          <w:szCs w:val="24"/>
          <w:lang w:val="uk-UA" w:eastAsia="uk-UA"/>
        </w:rPr>
      </w:pPr>
      <w:r w:rsidRPr="0040096F">
        <w:rPr>
          <w:rStyle w:val="FontStyle11"/>
          <w:sz w:val="24"/>
          <w:szCs w:val="24"/>
          <w:lang w:val="uk-UA" w:eastAsia="uk-UA"/>
        </w:rPr>
        <w:t xml:space="preserve">Теж саме стосується і Генерального плану міста Хмельницького, затвердженого рішенням дев’ятнадцятої сесії Хмельницької міської ради від 06.08.2008 № 4, а бажана Позивачу земельна ділянка знаходиться на території зелених насаджень загального користування. 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 w:eastAsia="uk-UA"/>
        </w:rPr>
      </w:pPr>
      <w:r w:rsidRPr="0040096F">
        <w:rPr>
          <w:lang w:val="uk-UA"/>
        </w:rPr>
        <w:t xml:space="preserve">Згідно генплану </w:t>
      </w:r>
      <w:r w:rsidRPr="0040096F">
        <w:t>ландшафтно-рекреаційна зона</w:t>
      </w:r>
      <w:r w:rsidRPr="0040096F">
        <w:rPr>
          <w:i/>
          <w:iCs/>
          <w:lang w:val="uk-UA" w:eastAsia="uk-UA"/>
        </w:rPr>
        <w:t xml:space="preserve"> </w:t>
      </w:r>
      <w:r w:rsidRPr="0040096F">
        <w:rPr>
          <w:lang w:val="uk-UA" w:eastAsia="uk-UA"/>
        </w:rPr>
        <w:t>формується на базі існуючих зелених насаджень загального користування і створенні нових масивів.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 w:eastAsia="uk-UA"/>
        </w:rPr>
      </w:pPr>
      <w:r w:rsidRPr="0040096F">
        <w:rPr>
          <w:lang w:val="uk-UA" w:eastAsia="uk-UA"/>
        </w:rPr>
        <w:t xml:space="preserve">В даний час у м. Хмельницькому </w:t>
      </w:r>
      <w:r w:rsidR="009C79EB">
        <w:rPr>
          <w:lang w:val="uk-UA" w:eastAsia="uk-UA"/>
        </w:rPr>
        <w:t xml:space="preserve">остаточно </w:t>
      </w:r>
      <w:r w:rsidRPr="0040096F">
        <w:rPr>
          <w:lang w:val="uk-UA" w:eastAsia="uk-UA"/>
        </w:rPr>
        <w:t>не сформована єдина мережа зелених насаджень загального користування.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 w:eastAsia="uk-UA"/>
        </w:rPr>
      </w:pPr>
      <w:r w:rsidRPr="0040096F">
        <w:rPr>
          <w:lang w:val="uk-UA" w:eastAsia="uk-UA"/>
        </w:rPr>
        <w:t>Відповідно до розрахунків по місту необхідно додатково більше 422 га зелених насаджень.</w:t>
      </w:r>
    </w:p>
    <w:p w:rsidR="0040096F" w:rsidRPr="0040096F" w:rsidRDefault="0040096F" w:rsidP="00C847B2">
      <w:pPr>
        <w:ind w:firstLine="709"/>
        <w:jc w:val="both"/>
        <w:rPr>
          <w:shd w:val="clear" w:color="auto" w:fill="FFFFFF"/>
          <w:lang w:val="uk-UA"/>
        </w:rPr>
      </w:pPr>
    </w:p>
    <w:p w:rsidR="00C847B2" w:rsidRPr="0040096F" w:rsidRDefault="0040096F" w:rsidP="00C847B2">
      <w:pPr>
        <w:pStyle w:val="ad"/>
        <w:ind w:firstLine="709"/>
        <w:jc w:val="both"/>
        <w:rPr>
          <w:lang w:val="uk-UA"/>
        </w:rPr>
      </w:pPr>
      <w:r>
        <w:rPr>
          <w:rStyle w:val="FontStyle11"/>
          <w:sz w:val="24"/>
          <w:szCs w:val="24"/>
          <w:lang w:val="uk-UA" w:eastAsia="uk-UA"/>
        </w:rPr>
        <w:t>Крім того, бажані</w:t>
      </w:r>
      <w:r w:rsidR="00C847B2" w:rsidRPr="0040096F">
        <w:rPr>
          <w:rStyle w:val="FontStyle11"/>
          <w:sz w:val="24"/>
          <w:szCs w:val="24"/>
          <w:lang w:val="uk-UA" w:eastAsia="uk-UA"/>
        </w:rPr>
        <w:t xml:space="preserve"> </w:t>
      </w:r>
      <w:r>
        <w:rPr>
          <w:rStyle w:val="FontStyle11"/>
          <w:sz w:val="24"/>
          <w:szCs w:val="24"/>
          <w:lang w:val="uk-UA" w:eastAsia="uk-UA"/>
        </w:rPr>
        <w:t>заявникам</w:t>
      </w:r>
      <w:r w:rsidR="00C847B2" w:rsidRPr="0040096F">
        <w:rPr>
          <w:rStyle w:val="FontStyle11"/>
          <w:sz w:val="24"/>
          <w:szCs w:val="24"/>
          <w:lang w:val="uk-UA" w:eastAsia="uk-UA"/>
        </w:rPr>
        <w:t xml:space="preserve"> </w:t>
      </w:r>
      <w:r w:rsidR="00C847B2" w:rsidRPr="0040096F">
        <w:rPr>
          <w:lang w:val="uk-UA"/>
        </w:rPr>
        <w:t>земельн</w:t>
      </w:r>
      <w:r>
        <w:rPr>
          <w:lang w:val="uk-UA"/>
        </w:rPr>
        <w:t>і</w:t>
      </w:r>
      <w:r w:rsidR="00C847B2" w:rsidRPr="0040096F">
        <w:rPr>
          <w:lang w:val="uk-UA"/>
        </w:rPr>
        <w:t xml:space="preserve"> ділянк</w:t>
      </w:r>
      <w:r>
        <w:rPr>
          <w:lang w:val="uk-UA"/>
        </w:rPr>
        <w:t>и</w:t>
      </w:r>
      <w:r w:rsidR="00C847B2" w:rsidRPr="0040096F">
        <w:rPr>
          <w:lang w:val="uk-UA"/>
        </w:rPr>
        <w:t xml:space="preserve"> розташован</w:t>
      </w:r>
      <w:r>
        <w:rPr>
          <w:lang w:val="uk-UA"/>
        </w:rPr>
        <w:t>і</w:t>
      </w:r>
      <w:r w:rsidR="00C847B2" w:rsidRPr="0040096F">
        <w:rPr>
          <w:lang w:val="uk-UA"/>
        </w:rPr>
        <w:t xml:space="preserve"> у прибережній захисній смузі р. </w:t>
      </w:r>
      <w:r>
        <w:rPr>
          <w:lang w:val="uk-UA"/>
        </w:rPr>
        <w:t>Південний Буг та знаходя</w:t>
      </w:r>
      <w:r w:rsidR="00C847B2" w:rsidRPr="0040096F">
        <w:rPr>
          <w:lang w:val="uk-UA"/>
        </w:rPr>
        <w:t>ться в 100-метровій смузі від урізу води, а прийняття позитивного рішення про надання відповідного дозволу на розробку проекту землеустрою було б незаконним та в порушення норм чинного земельного та водного законодавства України.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>Згідно із положеннями частини першої статті 3 Водного кодексу України (надалі – ВК України) усі води (водні об’єкти) на території України становлять її водний фонд.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>Частина друга статті 3 ВК України визначає, що до водного фонду України належить: поверхневі води, природні водойми (озера), водотоки (річки, струмки), штучні водойми (водосховища, ставки) і канали; інші водні об’єкти; підземні води та джерела; внутрішні морські води та територіальне море.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>Відповідно до пункту «а» частини першої статті 58 Земельного кодексу України (надалі – ЗК України) та статті 4 ВК України до земель водного фонду належать землі, зайняті морями, річками, озерами, водосховищами, іншими водними об’єктами, болотами, а також островами.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>Згідно із положеннями статті 4 ВК України, статті 58 ЗК України до таких земель відносяться землі зайняті прибережними захисними смугами вздовж морів, річок та навколо водойм; гідротехнічними, іншими водогосподарськими спорудами та каналами, а також землі, виділені під смуги відведення для них; береговими смугами водних шляхів.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 xml:space="preserve">Відповідно до статті 60 ЗК України та статті 88 ВК України  вздовж річок, морів і навколо озер, водосховищ та інших водойм з метою охорони поверхневих водних об'єктів від </w:t>
      </w:r>
      <w:r w:rsidRPr="0040096F">
        <w:rPr>
          <w:lang w:val="uk-UA"/>
        </w:rPr>
        <w:lastRenderedPageBreak/>
        <w:t xml:space="preserve">забруднення і засмічення та збереження їх водності у межах  водоохоронних зон виділяються земельні ділянки під прибережні захисні смуги. 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>Прибережні захисні смуги встановлюються по берегах річок та навколо водойм уздовж урізу води (у меженний період) шириною: для малих річок,  струмків і потічків, а також ставків площею менш як 3 гектари - 25 метрів; для  середніх річок, водосховищ на них, водойм, а також ставків площею понад 3 гектари - 50 метрів; для великих річок, водосховищ на них та озер - 100 метрів.</w:t>
      </w:r>
    </w:p>
    <w:p w:rsidR="00C847B2" w:rsidRPr="0040096F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>Таким чином, землі прибережних захисних смуг є землями водного фонду України, на які розповсюджуються окремий порядок надання та використання.</w:t>
      </w:r>
    </w:p>
    <w:p w:rsidR="00C847B2" w:rsidRDefault="00C847B2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 xml:space="preserve">Згідно із пунктом «ґ» частини третьої статті 83 ЗК України до земель комунальної власності, які не можуть передаватись у приватну власність, належать зокрема землі водного фонду, крім випадків, визначених </w:t>
      </w:r>
      <w:r w:rsidR="001621A4">
        <w:rPr>
          <w:lang w:val="uk-UA"/>
        </w:rPr>
        <w:t>Земельним кодексом України</w:t>
      </w:r>
      <w:r w:rsidRPr="0040096F">
        <w:rPr>
          <w:lang w:val="uk-UA"/>
        </w:rPr>
        <w:t xml:space="preserve">. </w:t>
      </w:r>
    </w:p>
    <w:p w:rsidR="00C847B2" w:rsidRDefault="00C847B2" w:rsidP="00C847B2">
      <w:pPr>
        <w:ind w:firstLine="709"/>
        <w:jc w:val="both"/>
        <w:rPr>
          <w:lang w:val="uk-UA"/>
        </w:rPr>
      </w:pPr>
      <w:r w:rsidRPr="0040096F">
        <w:rPr>
          <w:lang w:val="uk-UA"/>
        </w:rPr>
        <w:t xml:space="preserve">Частиною 7 ст. 118 </w:t>
      </w:r>
      <w:r w:rsidR="001621A4">
        <w:rPr>
          <w:lang w:val="uk-UA"/>
        </w:rPr>
        <w:t>ЗК</w:t>
      </w:r>
      <w:r w:rsidRPr="0040096F">
        <w:rPr>
          <w:lang w:val="uk-UA"/>
        </w:rPr>
        <w:t xml:space="preserve"> України визначено, що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об'єкта вимогам законів, прийнятих відповідно до них нормативно-правових актів, генеральних планів населених пунктів та іншої містобудівної документації, схем землеустрою і техніко-економічних обґрунтувань використання та охорони земель адміністративно-територіальних одиниць, проектів землеустрою щодо впорядкування територій населених пунктів, затверджених у встановленому законом порядку.</w:t>
      </w:r>
    </w:p>
    <w:p w:rsidR="001621A4" w:rsidRPr="0040096F" w:rsidRDefault="001621A4" w:rsidP="001621A4">
      <w:pPr>
        <w:ind w:firstLine="709"/>
        <w:jc w:val="both"/>
        <w:rPr>
          <w:rStyle w:val="FontStyle11"/>
          <w:sz w:val="24"/>
          <w:szCs w:val="24"/>
          <w:lang w:val="uk-UA" w:eastAsia="uk-UA"/>
        </w:rPr>
      </w:pPr>
      <w:r w:rsidRPr="002A5AF4">
        <w:rPr>
          <w:lang w:val="uk-UA"/>
        </w:rPr>
        <w:t xml:space="preserve">З огляду на наведене вище, місце розташування земельних ділянок, </w:t>
      </w:r>
      <w:r>
        <w:rPr>
          <w:lang w:val="uk-UA"/>
        </w:rPr>
        <w:t xml:space="preserve">на </w:t>
      </w:r>
      <w:r w:rsidRPr="002A5AF4">
        <w:rPr>
          <w:lang w:val="uk-UA"/>
        </w:rPr>
        <w:t>які заявники бажають отримати</w:t>
      </w:r>
      <w:r>
        <w:rPr>
          <w:lang w:val="uk-UA"/>
        </w:rPr>
        <w:t xml:space="preserve"> дозвіл на розробку проекту землеустрою щодо відведення у власність земельних ділянок</w:t>
      </w:r>
      <w:r w:rsidRPr="002A5AF4">
        <w:rPr>
          <w:lang w:val="uk-UA"/>
        </w:rPr>
        <w:t xml:space="preserve"> для ведення індивідуального дачного будівництва, не відповідає </w:t>
      </w:r>
      <w:r w:rsidRPr="002A5AF4">
        <w:rPr>
          <w:rStyle w:val="FontStyle11"/>
          <w:sz w:val="24"/>
          <w:szCs w:val="24"/>
          <w:lang w:val="uk-UA" w:eastAsia="uk-UA"/>
        </w:rPr>
        <w:t>вимогам</w:t>
      </w:r>
      <w:r>
        <w:rPr>
          <w:rStyle w:val="FontStyle11"/>
          <w:sz w:val="24"/>
          <w:szCs w:val="24"/>
          <w:lang w:val="uk-UA" w:eastAsia="uk-UA"/>
        </w:rPr>
        <w:t xml:space="preserve"> </w:t>
      </w:r>
      <w:r w:rsidRPr="00A326B0">
        <w:rPr>
          <w:lang w:val="uk-UA"/>
        </w:rPr>
        <w:t>Земельн</w:t>
      </w:r>
      <w:r>
        <w:rPr>
          <w:lang w:val="uk-UA"/>
        </w:rPr>
        <w:t>ого кодексу</w:t>
      </w:r>
      <w:r w:rsidRPr="00A326B0">
        <w:rPr>
          <w:lang w:val="uk-UA"/>
        </w:rPr>
        <w:t xml:space="preserve"> України, Водн</w:t>
      </w:r>
      <w:r>
        <w:rPr>
          <w:lang w:val="uk-UA"/>
        </w:rPr>
        <w:t>ого</w:t>
      </w:r>
      <w:r w:rsidRPr="00A326B0">
        <w:rPr>
          <w:lang w:val="uk-UA"/>
        </w:rPr>
        <w:t xml:space="preserve"> кодекс</w:t>
      </w:r>
      <w:r>
        <w:rPr>
          <w:lang w:val="uk-UA"/>
        </w:rPr>
        <w:t>у</w:t>
      </w:r>
      <w:r w:rsidRPr="00A326B0">
        <w:rPr>
          <w:lang w:val="uk-UA"/>
        </w:rPr>
        <w:t xml:space="preserve"> України, </w:t>
      </w:r>
      <w:r w:rsidRPr="00914017">
        <w:rPr>
          <w:lang w:val="uk-UA"/>
        </w:rPr>
        <w:t>Закон</w:t>
      </w:r>
      <w:r>
        <w:rPr>
          <w:lang w:val="uk-UA"/>
        </w:rPr>
        <w:t>у</w:t>
      </w:r>
      <w:r w:rsidRPr="00914017">
        <w:rPr>
          <w:lang w:val="uk-UA"/>
        </w:rPr>
        <w:t xml:space="preserve"> України «Про Державний земельний кадастр», </w:t>
      </w:r>
      <w:r w:rsidRPr="00A326B0">
        <w:rPr>
          <w:rStyle w:val="FontStyle11"/>
          <w:sz w:val="24"/>
          <w:szCs w:val="24"/>
          <w:lang w:val="uk-UA" w:eastAsia="uk-UA"/>
        </w:rPr>
        <w:t>Закон</w:t>
      </w:r>
      <w:r>
        <w:rPr>
          <w:rStyle w:val="FontStyle11"/>
          <w:sz w:val="24"/>
          <w:szCs w:val="24"/>
          <w:lang w:val="uk-UA" w:eastAsia="uk-UA"/>
        </w:rPr>
        <w:t>у</w:t>
      </w:r>
      <w:r w:rsidRPr="00A326B0">
        <w:rPr>
          <w:rStyle w:val="FontStyle11"/>
          <w:sz w:val="24"/>
          <w:szCs w:val="24"/>
          <w:lang w:val="uk-UA" w:eastAsia="uk-UA"/>
        </w:rPr>
        <w:t xml:space="preserve"> України </w:t>
      </w:r>
      <w:r w:rsidRPr="00A326B0">
        <w:rPr>
          <w:lang w:val="uk-UA"/>
        </w:rPr>
        <w:t xml:space="preserve">«Про регулювання містобудівної діяльності», </w:t>
      </w:r>
      <w:r w:rsidRPr="00A326B0">
        <w:rPr>
          <w:rStyle w:val="FontStyle11"/>
          <w:sz w:val="24"/>
          <w:szCs w:val="24"/>
          <w:lang w:val="uk-UA" w:eastAsia="uk-UA"/>
        </w:rPr>
        <w:t>План</w:t>
      </w:r>
      <w:r>
        <w:rPr>
          <w:rStyle w:val="FontStyle11"/>
          <w:sz w:val="24"/>
          <w:szCs w:val="24"/>
          <w:lang w:val="uk-UA" w:eastAsia="uk-UA"/>
        </w:rPr>
        <w:t>у</w:t>
      </w:r>
      <w:r w:rsidRPr="00A326B0">
        <w:rPr>
          <w:rStyle w:val="FontStyle11"/>
          <w:sz w:val="24"/>
          <w:szCs w:val="24"/>
          <w:lang w:val="uk-UA" w:eastAsia="uk-UA"/>
        </w:rPr>
        <w:t xml:space="preserve"> зонування території міста Хмельницького, Генеральн</w:t>
      </w:r>
      <w:r>
        <w:rPr>
          <w:rStyle w:val="FontStyle11"/>
          <w:sz w:val="24"/>
          <w:szCs w:val="24"/>
          <w:lang w:val="uk-UA" w:eastAsia="uk-UA"/>
        </w:rPr>
        <w:t>ому</w:t>
      </w:r>
      <w:r w:rsidRPr="00A326B0">
        <w:rPr>
          <w:rStyle w:val="FontStyle11"/>
          <w:sz w:val="24"/>
          <w:szCs w:val="24"/>
          <w:lang w:val="uk-UA" w:eastAsia="uk-UA"/>
        </w:rPr>
        <w:t xml:space="preserve"> пла</w:t>
      </w:r>
      <w:r>
        <w:rPr>
          <w:rStyle w:val="FontStyle11"/>
          <w:sz w:val="24"/>
          <w:szCs w:val="24"/>
          <w:lang w:val="uk-UA" w:eastAsia="uk-UA"/>
        </w:rPr>
        <w:t xml:space="preserve">ну </w:t>
      </w:r>
      <w:r w:rsidRPr="00A326B0">
        <w:rPr>
          <w:rStyle w:val="FontStyle11"/>
          <w:sz w:val="24"/>
          <w:szCs w:val="24"/>
          <w:lang w:val="uk-UA" w:eastAsia="uk-UA"/>
        </w:rPr>
        <w:t>міста Хмельницького</w:t>
      </w:r>
      <w:r>
        <w:rPr>
          <w:rStyle w:val="FontStyle11"/>
          <w:sz w:val="24"/>
          <w:szCs w:val="24"/>
          <w:lang w:val="uk-UA" w:eastAsia="uk-UA"/>
        </w:rPr>
        <w:t>.</w:t>
      </w:r>
      <w:r w:rsidRPr="0040096F">
        <w:rPr>
          <w:rStyle w:val="FontStyle11"/>
          <w:sz w:val="24"/>
          <w:szCs w:val="24"/>
          <w:lang w:val="uk-UA" w:eastAsia="uk-UA"/>
        </w:rPr>
        <w:t xml:space="preserve"> </w:t>
      </w:r>
    </w:p>
    <w:p w:rsidR="00147526" w:rsidRPr="00B2754B" w:rsidRDefault="001621A4" w:rsidP="00147526">
      <w:pPr>
        <w:ind w:firstLine="709"/>
        <w:jc w:val="both"/>
        <w:rPr>
          <w:lang w:val="uk-UA"/>
        </w:rPr>
      </w:pPr>
      <w:r>
        <w:rPr>
          <w:shd w:val="clear" w:color="auto" w:fill="FFFFFF"/>
          <w:lang w:val="uk-UA"/>
        </w:rPr>
        <w:t>Крім того</w:t>
      </w:r>
      <w:r w:rsidR="00147526" w:rsidRPr="00B2754B">
        <w:rPr>
          <w:shd w:val="clear" w:color="auto" w:fill="FFFFFF"/>
          <w:lang w:val="uk-UA"/>
        </w:rPr>
        <w:t xml:space="preserve">, як вбачається з графічних матеріалів, доданих </w:t>
      </w:r>
      <w:r w:rsidR="00147526">
        <w:rPr>
          <w:shd w:val="clear" w:color="auto" w:fill="FFFFFF"/>
          <w:lang w:val="uk-UA"/>
        </w:rPr>
        <w:t>заявниками</w:t>
      </w:r>
      <w:r w:rsidR="00147526" w:rsidRPr="00B2754B">
        <w:rPr>
          <w:shd w:val="clear" w:color="auto" w:fill="FFFFFF"/>
          <w:lang w:val="uk-UA"/>
        </w:rPr>
        <w:t xml:space="preserve"> до клопотання</w:t>
      </w:r>
      <w:r w:rsidR="00147526">
        <w:rPr>
          <w:shd w:val="clear" w:color="auto" w:fill="FFFFFF"/>
          <w:lang w:val="uk-UA"/>
        </w:rPr>
        <w:t xml:space="preserve"> </w:t>
      </w:r>
      <w:r w:rsidR="00147526" w:rsidRPr="00B2754B">
        <w:rPr>
          <w:shd w:val="clear" w:color="auto" w:fill="FFFFFF"/>
          <w:lang w:val="uk-UA"/>
        </w:rPr>
        <w:t>вони не можуть вважатися такими, що містять місце розташування бажан</w:t>
      </w:r>
      <w:r w:rsidR="00147526">
        <w:rPr>
          <w:shd w:val="clear" w:color="auto" w:fill="FFFFFF"/>
          <w:lang w:val="uk-UA"/>
        </w:rPr>
        <w:t>их</w:t>
      </w:r>
      <w:r w:rsidR="00147526" w:rsidRPr="00B2754B">
        <w:rPr>
          <w:shd w:val="clear" w:color="auto" w:fill="FFFFFF"/>
          <w:lang w:val="uk-UA"/>
        </w:rPr>
        <w:t xml:space="preserve"> земельн</w:t>
      </w:r>
      <w:r w:rsidR="00147526">
        <w:rPr>
          <w:shd w:val="clear" w:color="auto" w:fill="FFFFFF"/>
          <w:lang w:val="uk-UA"/>
        </w:rPr>
        <w:t>их</w:t>
      </w:r>
      <w:r w:rsidR="00147526" w:rsidRPr="00B2754B">
        <w:rPr>
          <w:shd w:val="clear" w:color="auto" w:fill="FFFFFF"/>
          <w:lang w:val="uk-UA"/>
        </w:rPr>
        <w:t xml:space="preserve"> діля</w:t>
      </w:r>
      <w:r w:rsidR="00147526">
        <w:rPr>
          <w:shd w:val="clear" w:color="auto" w:fill="FFFFFF"/>
          <w:lang w:val="uk-UA"/>
        </w:rPr>
        <w:t>нок</w:t>
      </w:r>
      <w:r w:rsidR="00147526" w:rsidRPr="00B2754B">
        <w:rPr>
          <w:shd w:val="clear" w:color="auto" w:fill="FFFFFF"/>
          <w:lang w:val="uk-UA"/>
        </w:rPr>
        <w:t xml:space="preserve">, оскільки містять </w:t>
      </w:r>
      <w:r w:rsidR="00147526">
        <w:rPr>
          <w:shd w:val="clear" w:color="auto" w:fill="FFFFFF"/>
          <w:lang w:val="uk-UA"/>
        </w:rPr>
        <w:t>частину</w:t>
      </w:r>
      <w:r w:rsidR="00147526" w:rsidRPr="00B2754B">
        <w:rPr>
          <w:shd w:val="clear" w:color="auto" w:fill="FFFFFF"/>
          <w:lang w:val="uk-UA"/>
        </w:rPr>
        <w:t xml:space="preserve"> території міста Хмельницького, до складу якої входять окремі земельні ділянки, а не конкретно визначена земельна ділянка, яку </w:t>
      </w:r>
      <w:r w:rsidR="00147526">
        <w:rPr>
          <w:shd w:val="clear" w:color="auto" w:fill="FFFFFF"/>
          <w:lang w:val="uk-UA"/>
        </w:rPr>
        <w:t>кожен із заявників</w:t>
      </w:r>
      <w:r w:rsidR="00147526" w:rsidRPr="00B2754B">
        <w:rPr>
          <w:shd w:val="clear" w:color="auto" w:fill="FFFFFF"/>
          <w:lang w:val="uk-UA"/>
        </w:rPr>
        <w:t xml:space="preserve"> прагне отримати у власність.</w:t>
      </w:r>
    </w:p>
    <w:p w:rsidR="0040096F" w:rsidRDefault="00986C98" w:rsidP="00C847B2">
      <w:pPr>
        <w:pStyle w:val="ad"/>
        <w:ind w:firstLine="709"/>
        <w:jc w:val="both"/>
        <w:rPr>
          <w:lang w:val="uk-UA"/>
        </w:rPr>
      </w:pPr>
      <w:r w:rsidRPr="0040096F">
        <w:rPr>
          <w:lang w:val="uk-UA"/>
        </w:rPr>
        <w:t xml:space="preserve">У </w:t>
      </w:r>
      <w:r w:rsidR="00C847B2" w:rsidRPr="0040096F">
        <w:rPr>
          <w:lang w:val="uk-UA"/>
        </w:rPr>
        <w:t>заяв</w:t>
      </w:r>
      <w:r w:rsidR="0040096F">
        <w:rPr>
          <w:lang w:val="uk-UA"/>
        </w:rPr>
        <w:t xml:space="preserve">ах зазначено про бажання </w:t>
      </w:r>
      <w:r w:rsidR="00C847B2" w:rsidRPr="0040096F">
        <w:rPr>
          <w:lang w:val="uk-UA"/>
        </w:rPr>
        <w:t xml:space="preserve">отримати дозвіл на розробку проекту землеустрою орієнтованою площею </w:t>
      </w:r>
      <w:r w:rsidR="0040096F">
        <w:rPr>
          <w:lang w:val="uk-UA"/>
        </w:rPr>
        <w:t>0,10 га,</w:t>
      </w:r>
      <w:r w:rsidR="00C847B2" w:rsidRPr="0040096F">
        <w:rPr>
          <w:lang w:val="uk-UA"/>
        </w:rPr>
        <w:t xml:space="preserve"> а </w:t>
      </w:r>
      <w:r w:rsidR="0040096F">
        <w:rPr>
          <w:lang w:val="uk-UA"/>
        </w:rPr>
        <w:t>додають</w:t>
      </w:r>
      <w:r>
        <w:rPr>
          <w:lang w:val="uk-UA"/>
        </w:rPr>
        <w:t xml:space="preserve"> до заяви </w:t>
      </w:r>
      <w:r w:rsidR="00C847B2" w:rsidRPr="0040096F">
        <w:rPr>
          <w:lang w:val="uk-UA"/>
        </w:rPr>
        <w:t>виготовлені ним</w:t>
      </w:r>
      <w:r w:rsidR="0040096F">
        <w:rPr>
          <w:lang w:val="uk-UA"/>
        </w:rPr>
        <w:t>и</w:t>
      </w:r>
      <w:r w:rsidR="00C847B2" w:rsidRPr="0040096F">
        <w:rPr>
          <w:lang w:val="uk-UA"/>
        </w:rPr>
        <w:t xml:space="preserve"> особисто графічні матеріали на підставі Публічної кадастрової карти де зазначена </w:t>
      </w:r>
      <w:r w:rsidR="0040096F">
        <w:rPr>
          <w:lang w:val="uk-UA"/>
        </w:rPr>
        <w:t xml:space="preserve">бажана </w:t>
      </w:r>
      <w:r w:rsidR="00C847B2" w:rsidRPr="0040096F">
        <w:rPr>
          <w:lang w:val="uk-UA"/>
        </w:rPr>
        <w:t xml:space="preserve">земельна ділянка розміром більше </w:t>
      </w:r>
      <w:r w:rsidR="0040096F">
        <w:rPr>
          <w:lang w:val="uk-UA"/>
        </w:rPr>
        <w:t xml:space="preserve">12,5 га, що не дозволяє ідентифікувати місце знаходження </w:t>
      </w:r>
      <w:r w:rsidR="00147526">
        <w:rPr>
          <w:lang w:val="uk-UA"/>
        </w:rPr>
        <w:t xml:space="preserve">саме </w:t>
      </w:r>
      <w:r w:rsidR="0040096F">
        <w:rPr>
          <w:lang w:val="uk-UA"/>
        </w:rPr>
        <w:t>земельної ділянки розміром 0,10 га.</w:t>
      </w:r>
    </w:p>
    <w:p w:rsidR="003A7CF4" w:rsidRDefault="003A7CF4" w:rsidP="00986C98">
      <w:pPr>
        <w:ind w:firstLine="709"/>
        <w:jc w:val="both"/>
        <w:rPr>
          <w:shd w:val="clear" w:color="auto" w:fill="FFFFFF"/>
          <w:lang w:val="uk-UA"/>
        </w:rPr>
      </w:pPr>
      <w:r w:rsidRPr="00B2754B">
        <w:rPr>
          <w:shd w:val="clear" w:color="auto" w:fill="FFFFFF"/>
          <w:lang w:val="uk-UA"/>
        </w:rPr>
        <w:t>Зазначення на карті бажаного місця розташування земельної діля</w:t>
      </w:r>
      <w:r>
        <w:rPr>
          <w:shd w:val="clear" w:color="auto" w:fill="FFFFFF"/>
          <w:lang w:val="uk-UA"/>
        </w:rPr>
        <w:t>нки має значення для надання об</w:t>
      </w:r>
      <w:r w:rsidRPr="00B2754B">
        <w:rPr>
          <w:shd w:val="clear" w:color="auto" w:fill="FFFFFF"/>
          <w:lang w:val="uk-UA"/>
        </w:rPr>
        <w:t>’єктивної оцінки та відповіді на клопотання заявника, оскільки пошук такої ділянки до повноважень Хмельницької міської ради не віднесено.</w:t>
      </w:r>
    </w:p>
    <w:p w:rsidR="00C847B2" w:rsidRPr="0040096F" w:rsidRDefault="00C847B2" w:rsidP="00986C98">
      <w:pPr>
        <w:ind w:firstLine="709"/>
        <w:jc w:val="both"/>
        <w:rPr>
          <w:lang w:val="uk-UA"/>
        </w:rPr>
      </w:pPr>
      <w:r w:rsidRPr="0040096F">
        <w:rPr>
          <w:shd w:val="clear" w:color="auto" w:fill="FFFFFF"/>
          <w:lang w:val="uk-UA"/>
        </w:rPr>
        <w:t>Незазначення місця розташування земельної ділянки є порушенням порядку звернення та відповідно підставою для відмови в наданні земельної ділянки через її фактичну відсутність.</w:t>
      </w:r>
    </w:p>
    <w:p w:rsidR="00C847B2" w:rsidRPr="0040096F" w:rsidRDefault="00C847B2" w:rsidP="00986C98">
      <w:pPr>
        <w:ind w:firstLine="709"/>
        <w:jc w:val="both"/>
        <w:rPr>
          <w:lang w:val="uk-UA"/>
        </w:rPr>
      </w:pPr>
      <w:r w:rsidRPr="0040096F">
        <w:rPr>
          <w:shd w:val="clear" w:color="auto" w:fill="FFFFFF"/>
          <w:lang w:val="uk-UA"/>
        </w:rPr>
        <w:t>Таким чином, правова підстава відмови у задоволенні заяв</w:t>
      </w:r>
      <w:r w:rsidR="0040096F">
        <w:rPr>
          <w:shd w:val="clear" w:color="auto" w:fill="FFFFFF"/>
          <w:lang w:val="uk-UA"/>
        </w:rPr>
        <w:t xml:space="preserve"> </w:t>
      </w:r>
      <w:r w:rsidRPr="0040096F">
        <w:rPr>
          <w:shd w:val="clear" w:color="auto" w:fill="FFFFFF"/>
          <w:lang w:val="uk-UA"/>
        </w:rPr>
        <w:t>також</w:t>
      </w:r>
      <w:r w:rsidRPr="0040096F">
        <w:rPr>
          <w:shd w:val="clear" w:color="auto" w:fill="FFFFFF"/>
        </w:rPr>
        <w:t> </w:t>
      </w:r>
      <w:r w:rsidRPr="0040096F">
        <w:rPr>
          <w:shd w:val="clear" w:color="auto" w:fill="FFFFFF"/>
          <w:lang w:val="uk-UA"/>
        </w:rPr>
        <w:t>повністю узгоджується з приписами ч. 7 ст. 118 ЗК України.</w:t>
      </w:r>
    </w:p>
    <w:p w:rsidR="00A326B0" w:rsidRDefault="00EA4583" w:rsidP="00986C98">
      <w:pPr>
        <w:spacing w:line="230" w:lineRule="auto"/>
        <w:ind w:firstLine="709"/>
        <w:jc w:val="both"/>
        <w:rPr>
          <w:lang w:val="uk-UA"/>
        </w:rPr>
      </w:pPr>
      <w:r w:rsidRPr="00914017">
        <w:rPr>
          <w:lang w:val="uk-UA"/>
        </w:rPr>
        <w:t xml:space="preserve">Враховуючи вищевикладене, </w:t>
      </w:r>
      <w:r>
        <w:rPr>
          <w:lang w:val="uk-UA"/>
        </w:rPr>
        <w:t xml:space="preserve">розглянувши </w:t>
      </w:r>
      <w:r w:rsidRPr="00F82486">
        <w:rPr>
          <w:lang w:val="uk-UA"/>
        </w:rPr>
        <w:t xml:space="preserve">пропозиції постійної комісії з питань містобудування, земельних відносин та охорони навколишнього природного середовища, </w:t>
      </w:r>
      <w:r>
        <w:rPr>
          <w:lang w:val="uk-UA"/>
        </w:rPr>
        <w:t xml:space="preserve">керуючись </w:t>
      </w:r>
      <w:r w:rsidR="00A326B0" w:rsidRPr="00A326B0">
        <w:rPr>
          <w:lang w:val="uk-UA"/>
        </w:rPr>
        <w:t>Земельн</w:t>
      </w:r>
      <w:r w:rsidR="00A326B0">
        <w:rPr>
          <w:lang w:val="uk-UA"/>
        </w:rPr>
        <w:t>им кодексом</w:t>
      </w:r>
      <w:r w:rsidR="00A326B0" w:rsidRPr="00A326B0">
        <w:rPr>
          <w:lang w:val="uk-UA"/>
        </w:rPr>
        <w:t xml:space="preserve"> України, Водн</w:t>
      </w:r>
      <w:r w:rsidR="00A326B0">
        <w:rPr>
          <w:lang w:val="uk-UA"/>
        </w:rPr>
        <w:t>им</w:t>
      </w:r>
      <w:r w:rsidR="00A326B0" w:rsidRPr="00A326B0">
        <w:rPr>
          <w:lang w:val="uk-UA"/>
        </w:rPr>
        <w:t xml:space="preserve"> кодекс</w:t>
      </w:r>
      <w:r w:rsidR="00A326B0">
        <w:rPr>
          <w:lang w:val="uk-UA"/>
        </w:rPr>
        <w:t>ом</w:t>
      </w:r>
      <w:r w:rsidR="00A326B0" w:rsidRPr="00A326B0">
        <w:rPr>
          <w:lang w:val="uk-UA"/>
        </w:rPr>
        <w:t xml:space="preserve"> України, </w:t>
      </w:r>
      <w:r w:rsidR="002A5AF4" w:rsidRPr="00914017">
        <w:rPr>
          <w:lang w:val="uk-UA"/>
        </w:rPr>
        <w:t xml:space="preserve">Законом України «Про Державний земельний кадастр», </w:t>
      </w:r>
      <w:r w:rsidR="00A326B0" w:rsidRPr="00A326B0">
        <w:rPr>
          <w:rStyle w:val="FontStyle11"/>
          <w:sz w:val="24"/>
          <w:szCs w:val="24"/>
          <w:lang w:val="uk-UA" w:eastAsia="uk-UA"/>
        </w:rPr>
        <w:t>Закон</w:t>
      </w:r>
      <w:r w:rsidR="00A326B0">
        <w:rPr>
          <w:rStyle w:val="FontStyle11"/>
          <w:sz w:val="24"/>
          <w:szCs w:val="24"/>
          <w:lang w:val="uk-UA" w:eastAsia="uk-UA"/>
        </w:rPr>
        <w:t>ом</w:t>
      </w:r>
      <w:r w:rsidR="00A326B0" w:rsidRPr="00A326B0">
        <w:rPr>
          <w:rStyle w:val="FontStyle11"/>
          <w:sz w:val="24"/>
          <w:szCs w:val="24"/>
          <w:lang w:val="uk-UA" w:eastAsia="uk-UA"/>
        </w:rPr>
        <w:t xml:space="preserve"> України </w:t>
      </w:r>
      <w:r w:rsidR="00A326B0" w:rsidRPr="00A326B0">
        <w:rPr>
          <w:lang w:val="uk-UA"/>
        </w:rPr>
        <w:t xml:space="preserve">«Про регулювання містобудівної діяльності», </w:t>
      </w:r>
      <w:r w:rsidR="00A326B0" w:rsidRPr="00A326B0">
        <w:rPr>
          <w:rStyle w:val="FontStyle11"/>
          <w:sz w:val="24"/>
          <w:szCs w:val="24"/>
          <w:lang w:val="uk-UA" w:eastAsia="uk-UA"/>
        </w:rPr>
        <w:t>План</w:t>
      </w:r>
      <w:r w:rsidR="00A326B0">
        <w:rPr>
          <w:rStyle w:val="FontStyle11"/>
          <w:sz w:val="24"/>
          <w:szCs w:val="24"/>
          <w:lang w:val="uk-UA" w:eastAsia="uk-UA"/>
        </w:rPr>
        <w:t>ом</w:t>
      </w:r>
      <w:r w:rsidR="00A326B0" w:rsidRPr="00A326B0">
        <w:rPr>
          <w:rStyle w:val="FontStyle11"/>
          <w:sz w:val="24"/>
          <w:szCs w:val="24"/>
          <w:lang w:val="uk-UA" w:eastAsia="uk-UA"/>
        </w:rPr>
        <w:t xml:space="preserve"> зонування території міста Хмельницького,</w:t>
      </w:r>
      <w:r w:rsidR="00C23CAA" w:rsidRPr="00C23CAA">
        <w:rPr>
          <w:lang w:val="uk-UA"/>
        </w:rPr>
        <w:t xml:space="preserve"> </w:t>
      </w:r>
      <w:r w:rsidR="00C23CAA" w:rsidRPr="0040096F">
        <w:rPr>
          <w:lang w:val="uk-UA"/>
        </w:rPr>
        <w:t>затвердженого рішенням</w:t>
      </w:r>
      <w:r w:rsidR="00C23CAA">
        <w:rPr>
          <w:lang w:val="uk-UA"/>
        </w:rPr>
        <w:t xml:space="preserve">               </w:t>
      </w:r>
      <w:r w:rsidR="00C23CAA" w:rsidRPr="0040096F">
        <w:rPr>
          <w:lang w:val="uk-UA"/>
        </w:rPr>
        <w:t xml:space="preserve"> 5-ої сесії Хмельницької міської ради </w:t>
      </w:r>
      <w:r w:rsidR="00C23CAA" w:rsidRPr="0040096F">
        <w:rPr>
          <w:spacing w:val="-4"/>
          <w:lang w:val="uk-UA"/>
        </w:rPr>
        <w:t>від 30.03.2011 № 25</w:t>
      </w:r>
      <w:r w:rsidR="00C23CAA">
        <w:rPr>
          <w:rStyle w:val="FontStyle11"/>
          <w:sz w:val="24"/>
          <w:szCs w:val="24"/>
          <w:lang w:val="uk-UA" w:eastAsia="uk-UA"/>
        </w:rPr>
        <w:t>,</w:t>
      </w:r>
      <w:r w:rsidR="00A326B0" w:rsidRPr="00A326B0">
        <w:rPr>
          <w:rStyle w:val="FontStyle11"/>
          <w:sz w:val="24"/>
          <w:szCs w:val="24"/>
          <w:lang w:val="uk-UA" w:eastAsia="uk-UA"/>
        </w:rPr>
        <w:t xml:space="preserve"> Генеральн</w:t>
      </w:r>
      <w:r w:rsidR="00A326B0">
        <w:rPr>
          <w:rStyle w:val="FontStyle11"/>
          <w:sz w:val="24"/>
          <w:szCs w:val="24"/>
          <w:lang w:val="uk-UA" w:eastAsia="uk-UA"/>
        </w:rPr>
        <w:t>им</w:t>
      </w:r>
      <w:r w:rsidR="00A326B0" w:rsidRPr="00A326B0">
        <w:rPr>
          <w:rStyle w:val="FontStyle11"/>
          <w:sz w:val="24"/>
          <w:szCs w:val="24"/>
          <w:lang w:val="uk-UA" w:eastAsia="uk-UA"/>
        </w:rPr>
        <w:t xml:space="preserve"> пла</w:t>
      </w:r>
      <w:r w:rsidR="00A326B0">
        <w:rPr>
          <w:rStyle w:val="FontStyle11"/>
          <w:sz w:val="24"/>
          <w:szCs w:val="24"/>
          <w:lang w:val="uk-UA" w:eastAsia="uk-UA"/>
        </w:rPr>
        <w:t>ном</w:t>
      </w:r>
      <w:r w:rsidR="00A326B0" w:rsidRPr="00A326B0">
        <w:rPr>
          <w:rStyle w:val="FontStyle11"/>
          <w:sz w:val="24"/>
          <w:szCs w:val="24"/>
          <w:lang w:val="uk-UA" w:eastAsia="uk-UA"/>
        </w:rPr>
        <w:t xml:space="preserve"> </w:t>
      </w:r>
      <w:r w:rsidR="00C23CAA">
        <w:rPr>
          <w:rStyle w:val="FontStyle11"/>
          <w:sz w:val="24"/>
          <w:szCs w:val="24"/>
          <w:lang w:val="uk-UA" w:eastAsia="uk-UA"/>
        </w:rPr>
        <w:t xml:space="preserve">                            </w:t>
      </w:r>
      <w:r w:rsidR="00A326B0" w:rsidRPr="00A326B0">
        <w:rPr>
          <w:rStyle w:val="FontStyle11"/>
          <w:sz w:val="24"/>
          <w:szCs w:val="24"/>
          <w:lang w:val="uk-UA" w:eastAsia="uk-UA"/>
        </w:rPr>
        <w:t>міста Хмельницького</w:t>
      </w:r>
      <w:r w:rsidR="002A5AF4">
        <w:rPr>
          <w:rStyle w:val="FontStyle11"/>
          <w:sz w:val="24"/>
          <w:szCs w:val="24"/>
          <w:lang w:val="uk-UA" w:eastAsia="uk-UA"/>
        </w:rPr>
        <w:t xml:space="preserve">, </w:t>
      </w:r>
      <w:r w:rsidR="00C23CAA" w:rsidRPr="0040096F">
        <w:rPr>
          <w:rStyle w:val="FontStyle11"/>
          <w:sz w:val="24"/>
          <w:szCs w:val="24"/>
          <w:lang w:val="uk-UA" w:eastAsia="uk-UA"/>
        </w:rPr>
        <w:t>затвердженого рішенням дев’ятнадцятої сесії Хмельницької міської ради від 06.08.2008 № 4</w:t>
      </w:r>
      <w:r w:rsidR="00C23CAA">
        <w:rPr>
          <w:rStyle w:val="FontStyle11"/>
          <w:sz w:val="24"/>
          <w:szCs w:val="24"/>
          <w:lang w:val="uk-UA" w:eastAsia="uk-UA"/>
        </w:rPr>
        <w:t xml:space="preserve">, </w:t>
      </w:r>
      <w:r w:rsidR="002A5AF4">
        <w:rPr>
          <w:rStyle w:val="FontStyle11"/>
          <w:sz w:val="24"/>
          <w:szCs w:val="24"/>
          <w:lang w:val="uk-UA" w:eastAsia="uk-UA"/>
        </w:rPr>
        <w:t>міська рада</w:t>
      </w:r>
    </w:p>
    <w:p w:rsidR="00A326B0" w:rsidRDefault="00A326B0" w:rsidP="00737F3D">
      <w:pPr>
        <w:spacing w:line="230" w:lineRule="auto"/>
        <w:ind w:firstLine="567"/>
        <w:jc w:val="both"/>
        <w:rPr>
          <w:lang w:val="uk-UA"/>
        </w:rPr>
      </w:pPr>
    </w:p>
    <w:p w:rsidR="00EA4583" w:rsidRPr="00F91791" w:rsidRDefault="00EA4583" w:rsidP="00421F71">
      <w:pPr>
        <w:spacing w:line="230" w:lineRule="auto"/>
        <w:rPr>
          <w:lang w:val="uk-UA"/>
        </w:rPr>
      </w:pPr>
      <w:r w:rsidRPr="00F91791">
        <w:rPr>
          <w:lang w:val="uk-UA"/>
        </w:rPr>
        <w:t>ВИРІШИЛА:</w:t>
      </w:r>
    </w:p>
    <w:p w:rsidR="00EA4583" w:rsidRDefault="00EA4583" w:rsidP="00421F71">
      <w:pPr>
        <w:spacing w:line="230" w:lineRule="auto"/>
        <w:ind w:firstLine="709"/>
        <w:rPr>
          <w:lang w:val="uk-UA"/>
        </w:rPr>
      </w:pPr>
    </w:p>
    <w:p w:rsidR="0026026C" w:rsidRDefault="00EA4583" w:rsidP="00C23CAA">
      <w:pPr>
        <w:ind w:firstLine="567"/>
        <w:jc w:val="both"/>
      </w:pPr>
      <w:r w:rsidRPr="0026026C">
        <w:rPr>
          <w:lang w:val="uk-UA"/>
        </w:rPr>
        <w:t>1. Відмовити громадянці Варцабі-Мордвіновій Валентині Миколаївні у наданні дозволу на розроблення проекту землеустрою щодо відведення земельної ділянки орієнтовною площею</w:t>
      </w:r>
      <w:r w:rsidR="0026026C" w:rsidRPr="0026026C">
        <w:rPr>
          <w:lang w:val="uk-UA"/>
        </w:rPr>
        <w:t xml:space="preserve"> </w:t>
      </w:r>
      <w:r w:rsidR="0026026C">
        <w:t xml:space="preserve">0,10 га, яка </w:t>
      </w:r>
      <w:r w:rsidR="0026026C" w:rsidRPr="0026026C">
        <w:rPr>
          <w:lang w:val="uk-UA"/>
        </w:rPr>
        <w:t>межує</w:t>
      </w:r>
      <w:r w:rsidR="0026026C">
        <w:t xml:space="preserve"> </w:t>
      </w:r>
      <w:r w:rsidR="0026026C">
        <w:rPr>
          <w:lang w:val="uk-UA"/>
        </w:rPr>
        <w:t>із земельною ділянкою з кадастровим номером 6810100000:33:001:0016, для індивідуального дачного будівництва на території                       м. Хмельницького.</w:t>
      </w:r>
    </w:p>
    <w:p w:rsidR="0026026C" w:rsidRPr="00076620" w:rsidRDefault="00EA4583" w:rsidP="00C23CAA">
      <w:pPr>
        <w:ind w:firstLine="567"/>
        <w:jc w:val="both"/>
        <w:rPr>
          <w:lang w:val="uk-UA"/>
        </w:rPr>
      </w:pPr>
      <w:r>
        <w:t xml:space="preserve">2. </w:t>
      </w:r>
      <w:r w:rsidRPr="00076620">
        <w:rPr>
          <w:lang w:val="uk-UA"/>
        </w:rPr>
        <w:t>Відмовити громадянину Варцабі Миколі Івановичу</w:t>
      </w:r>
      <w:r w:rsidR="0026026C" w:rsidRPr="00076620">
        <w:rPr>
          <w:lang w:val="uk-UA"/>
        </w:rPr>
        <w:t xml:space="preserve"> у наданні дозволу на розроблення проекту землеустрою щодо відведення земельної ділянки орієнтовною площею 0,10 га, яка межує із земельною ділянкою з кадастровим номером 6810100000:33:001:0016, для індивідуального дачного будівництва на території м. Хмельницького.</w:t>
      </w:r>
    </w:p>
    <w:p w:rsidR="0026026C" w:rsidRPr="00076620" w:rsidRDefault="00EA4583" w:rsidP="00C23CAA">
      <w:pPr>
        <w:ind w:firstLine="567"/>
        <w:jc w:val="both"/>
        <w:rPr>
          <w:lang w:val="uk-UA"/>
        </w:rPr>
      </w:pPr>
      <w:r w:rsidRPr="00076620">
        <w:rPr>
          <w:lang w:val="uk-UA"/>
        </w:rPr>
        <w:t>3. Відмовити громадянці Варцабі Валентині Іванівні</w:t>
      </w:r>
      <w:r w:rsidR="0026026C" w:rsidRPr="00076620">
        <w:rPr>
          <w:lang w:val="uk-UA"/>
        </w:rPr>
        <w:t xml:space="preserve"> у наданні дозволу на розроблення проекту землеустрою щодо відведення земельної ділянки орієнтовною площею 0,10 га, яка межує із земельною ділянкою з кадастровим номером 6810100000:33:001:0016, для індивідуального дачного будівництва на території м. Хмельницького.</w:t>
      </w:r>
    </w:p>
    <w:p w:rsidR="0026026C" w:rsidRPr="00076620" w:rsidRDefault="00EA4583" w:rsidP="00C23CAA">
      <w:pPr>
        <w:ind w:firstLine="567"/>
        <w:jc w:val="both"/>
        <w:rPr>
          <w:lang w:val="uk-UA"/>
        </w:rPr>
      </w:pPr>
      <w:r w:rsidRPr="00076620">
        <w:rPr>
          <w:lang w:val="uk-UA"/>
        </w:rPr>
        <w:t xml:space="preserve"> 4. Відмовити громадянці Олійник Людмилі Альбертівні</w:t>
      </w:r>
      <w:r w:rsidR="0026026C" w:rsidRPr="00076620">
        <w:rPr>
          <w:lang w:val="uk-UA"/>
        </w:rPr>
        <w:t xml:space="preserve"> у наданні дозволу на розроблення проекту землеустрою щодо відведення земельної ділянки орієнтовною площею 0,10 га, яка межує із земельною ділянкою з кадастровим номером 6810100000:33:001:0016, для індивідуального дачного будівництва на території м. Хмельницького.</w:t>
      </w:r>
    </w:p>
    <w:p w:rsidR="0026026C" w:rsidRPr="00076620" w:rsidRDefault="00EA4583" w:rsidP="00C23CAA">
      <w:pPr>
        <w:ind w:firstLine="567"/>
        <w:jc w:val="both"/>
        <w:rPr>
          <w:lang w:val="uk-UA"/>
        </w:rPr>
      </w:pPr>
      <w:r w:rsidRPr="00076620">
        <w:rPr>
          <w:lang w:val="uk-UA"/>
        </w:rPr>
        <w:t>5. Відмовити громадянину Олійнику Віктору Ярославовичу</w:t>
      </w:r>
      <w:r w:rsidR="0026026C" w:rsidRPr="00076620">
        <w:rPr>
          <w:lang w:val="uk-UA"/>
        </w:rPr>
        <w:t xml:space="preserve"> у наданні дозволу на розроблення проекту землеустрою щодо відведення земельної ділянки орієнтовною площею 0,10 га, яка межує із земельною ділянкою з кадастровим номером 6810100000:33:001:0016, для індивідуального дачного будівництва на території м. Хмельницького.</w:t>
      </w:r>
    </w:p>
    <w:p w:rsidR="0026026C" w:rsidRPr="00076620" w:rsidRDefault="00EA4583" w:rsidP="00C23CAA">
      <w:pPr>
        <w:ind w:firstLine="567"/>
        <w:jc w:val="both"/>
        <w:rPr>
          <w:lang w:val="uk-UA"/>
        </w:rPr>
      </w:pPr>
      <w:r w:rsidRPr="00076620">
        <w:rPr>
          <w:lang w:val="uk-UA"/>
        </w:rPr>
        <w:t xml:space="preserve">6. Відмовити </w:t>
      </w:r>
      <w:r w:rsidR="00624851" w:rsidRPr="00076620">
        <w:rPr>
          <w:lang w:val="uk-UA"/>
        </w:rPr>
        <w:t xml:space="preserve">громадянину Олійнику Вадиму </w:t>
      </w:r>
      <w:r w:rsidRPr="00076620">
        <w:rPr>
          <w:lang w:val="uk-UA"/>
        </w:rPr>
        <w:t>Вікторовичу</w:t>
      </w:r>
      <w:r w:rsidR="0026026C" w:rsidRPr="00076620">
        <w:rPr>
          <w:lang w:val="uk-UA"/>
        </w:rPr>
        <w:t xml:space="preserve"> у наданні дозволу на розроблення проекту землеустрою щодо відведення земельної ділянки орієнтовною площею 0,10 га, яка межує із земельною ділянкою з кадастровим номером 6810100000:33:001:0016, для індивідуального дачного будівництва на території м. Хмельницького.</w:t>
      </w:r>
    </w:p>
    <w:p w:rsidR="00624851" w:rsidRPr="00076620" w:rsidRDefault="00EA4583" w:rsidP="00C23CAA">
      <w:pPr>
        <w:ind w:firstLine="709"/>
        <w:jc w:val="both"/>
        <w:rPr>
          <w:lang w:val="uk-UA"/>
        </w:rPr>
      </w:pPr>
      <w:r w:rsidRPr="00076620">
        <w:rPr>
          <w:lang w:val="uk-UA"/>
        </w:rPr>
        <w:t>7. Відмовити громадянці Олійник Олені Миколаївні</w:t>
      </w:r>
      <w:r w:rsidR="00624851" w:rsidRPr="00076620">
        <w:rPr>
          <w:lang w:val="uk-UA"/>
        </w:rPr>
        <w:t xml:space="preserve"> у наданні дозволу на розроблення проекту землеустрою щодо відведення земельної ділянки орієнтовною площею 0,10 га, яка межує із земельною ділянкою з кадастровим номером 6810100000:33:001:0016, для індивідуального дачного будівництва на території м. Хмельницького.</w:t>
      </w:r>
    </w:p>
    <w:p w:rsidR="00624851" w:rsidRPr="00076620" w:rsidRDefault="00EA4583" w:rsidP="00C23CAA">
      <w:pPr>
        <w:ind w:firstLine="709"/>
        <w:jc w:val="both"/>
        <w:rPr>
          <w:lang w:val="uk-UA"/>
        </w:rPr>
      </w:pPr>
      <w:r w:rsidRPr="00076620">
        <w:rPr>
          <w:lang w:val="uk-UA"/>
        </w:rPr>
        <w:t>8. Відмовити громадянину Мордвінову Сергію Сергійовичу</w:t>
      </w:r>
      <w:r w:rsidR="00624851" w:rsidRPr="00076620">
        <w:rPr>
          <w:lang w:val="uk-UA"/>
        </w:rPr>
        <w:t xml:space="preserve"> у наданні дозволу на розроблення проекту землеустрою щодо відведення земельної ділянки орієнтовною площею 0,10 га, яка межує із земельною ділянкою з кадастровим номером 6810100000:33:001:0016, для індивідуального дачного будівництва на території м. Хмельницького.</w:t>
      </w:r>
    </w:p>
    <w:p w:rsidR="00EA4583" w:rsidRPr="00076620" w:rsidRDefault="00EA4583" w:rsidP="00C23CAA">
      <w:pPr>
        <w:pStyle w:val="22"/>
        <w:tabs>
          <w:tab w:val="left" w:pos="1080"/>
        </w:tabs>
        <w:ind w:right="-41"/>
      </w:pPr>
      <w:r w:rsidRPr="00076620">
        <w:t xml:space="preserve">9. Відповідальність за виконання рішення покласти на заступника міського голови      </w:t>
      </w:r>
      <w:bookmarkStart w:id="0" w:name="_GoBack"/>
      <w:bookmarkEnd w:id="0"/>
      <w:r w:rsidRPr="00076620">
        <w:t>А. Бондаренка та управління земельних ресурсів та земельної реформи.</w:t>
      </w:r>
    </w:p>
    <w:p w:rsidR="00EA4583" w:rsidRPr="00076620" w:rsidRDefault="00EA4583" w:rsidP="00C23CAA">
      <w:pPr>
        <w:pStyle w:val="21"/>
        <w:spacing w:after="0" w:line="240" w:lineRule="auto"/>
        <w:ind w:left="0" w:firstLine="709"/>
        <w:jc w:val="both"/>
      </w:pPr>
      <w:r w:rsidRPr="00076620">
        <w:t>10.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A4583" w:rsidRPr="00076620" w:rsidRDefault="00EA4583" w:rsidP="00C23CAA">
      <w:pPr>
        <w:ind w:right="-109" w:firstLine="709"/>
        <w:jc w:val="both"/>
        <w:rPr>
          <w:sz w:val="16"/>
          <w:szCs w:val="16"/>
          <w:lang w:val="uk-UA"/>
        </w:rPr>
      </w:pPr>
    </w:p>
    <w:p w:rsidR="00EA4583" w:rsidRDefault="00EA4583" w:rsidP="00211718">
      <w:pPr>
        <w:ind w:right="-109"/>
        <w:jc w:val="center"/>
        <w:rPr>
          <w:sz w:val="16"/>
          <w:szCs w:val="16"/>
        </w:rPr>
      </w:pPr>
      <w:r w:rsidRPr="00076620">
        <w:rPr>
          <w:lang w:val="uk-UA"/>
        </w:rPr>
        <w:t xml:space="preserve">Міський голова   О. </w:t>
      </w:r>
      <w:proofErr w:type="spellStart"/>
      <w:r w:rsidRPr="00076620">
        <w:rPr>
          <w:lang w:val="uk-UA"/>
        </w:rPr>
        <w:t>Симчишин</w:t>
      </w:r>
      <w:proofErr w:type="spellEnd"/>
    </w:p>
    <w:p w:rsidR="00EA4583" w:rsidRDefault="00EA4583" w:rsidP="00B56379">
      <w:pPr>
        <w:jc w:val="center"/>
      </w:pPr>
      <w:r w:rsidRPr="00670EF3">
        <w:t>ПОГОДЖЕНО:</w:t>
      </w:r>
    </w:p>
    <w:p w:rsidR="00EA4583" w:rsidRPr="00670EF3" w:rsidRDefault="00EA4583" w:rsidP="00B56379">
      <w:pPr>
        <w:jc w:val="center"/>
      </w:pPr>
      <w:proofErr w:type="spellStart"/>
      <w:r>
        <w:t>Секретар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М. Кривак</w:t>
      </w:r>
    </w:p>
    <w:p w:rsidR="00EA4583" w:rsidRPr="00670EF3" w:rsidRDefault="00EA4583" w:rsidP="00B56379">
      <w:pPr>
        <w:ind w:right="-109"/>
        <w:jc w:val="center"/>
      </w:pPr>
      <w:r w:rsidRPr="00670EF3">
        <w:t xml:space="preserve">Заступник </w:t>
      </w:r>
      <w:proofErr w:type="spellStart"/>
      <w:r w:rsidRPr="00670EF3">
        <w:t>міського</w:t>
      </w:r>
      <w:proofErr w:type="spellEnd"/>
      <w:r w:rsidRPr="00670EF3">
        <w:t xml:space="preserve"> </w:t>
      </w:r>
      <w:proofErr w:type="spellStart"/>
      <w:r w:rsidRPr="00670EF3">
        <w:t>голови</w:t>
      </w:r>
      <w:proofErr w:type="spellEnd"/>
      <w:r w:rsidRPr="00670EF3">
        <w:t xml:space="preserve"> </w:t>
      </w:r>
      <w:r w:rsidRPr="00670EF3">
        <w:tab/>
      </w:r>
      <w:r>
        <w:t>А. Бондаренко</w:t>
      </w:r>
    </w:p>
    <w:p w:rsidR="00EA4583" w:rsidRPr="00AC28CE" w:rsidRDefault="00EA4583" w:rsidP="00B56379">
      <w:pPr>
        <w:jc w:val="center"/>
      </w:pPr>
      <w:r w:rsidRPr="00670EF3">
        <w:t xml:space="preserve">Голова </w:t>
      </w:r>
      <w:proofErr w:type="spellStart"/>
      <w:r w:rsidRPr="00AC28CE">
        <w:t>постійної</w:t>
      </w:r>
      <w:proofErr w:type="spellEnd"/>
      <w:r w:rsidRPr="00AC28CE">
        <w:t xml:space="preserve"> </w:t>
      </w:r>
      <w:proofErr w:type="spellStart"/>
      <w:r w:rsidRPr="00AC28CE">
        <w:t>комісії</w:t>
      </w:r>
      <w:proofErr w:type="spellEnd"/>
      <w:r w:rsidRPr="00AC28CE">
        <w:t xml:space="preserve"> з питань</w:t>
      </w:r>
    </w:p>
    <w:p w:rsidR="00EA4583" w:rsidRPr="00AC28CE" w:rsidRDefault="00EA4583" w:rsidP="00B56379">
      <w:pPr>
        <w:jc w:val="center"/>
      </w:pPr>
      <w:r w:rsidRPr="00AC28CE">
        <w:t xml:space="preserve">містобудування, земельних </w:t>
      </w:r>
      <w:proofErr w:type="spellStart"/>
      <w:r w:rsidRPr="00AC28CE">
        <w:t>відносин</w:t>
      </w:r>
      <w:proofErr w:type="spellEnd"/>
      <w:r w:rsidRPr="00AC28CE">
        <w:t xml:space="preserve"> та</w:t>
      </w:r>
    </w:p>
    <w:p w:rsidR="00EA4583" w:rsidRDefault="00EA4583" w:rsidP="00B56379">
      <w:pPr>
        <w:jc w:val="center"/>
      </w:pPr>
      <w:r w:rsidRPr="00AC28CE">
        <w:t>охорони навколишнього природного середовища</w:t>
      </w:r>
      <w:r w:rsidRPr="00670EF3">
        <w:t xml:space="preserve">    </w:t>
      </w:r>
      <w:r>
        <w:t xml:space="preserve"> А.  </w:t>
      </w:r>
      <w:proofErr w:type="spellStart"/>
      <w:r>
        <w:t>Кветко</w:t>
      </w:r>
      <w:proofErr w:type="spellEnd"/>
    </w:p>
    <w:p w:rsidR="00EA4583" w:rsidRDefault="00EA4583" w:rsidP="00B56379">
      <w:pPr>
        <w:jc w:val="center"/>
        <w:rPr>
          <w:lang w:val="uk-UA"/>
        </w:rPr>
      </w:pPr>
      <w:r>
        <w:rPr>
          <w:lang w:val="uk-UA"/>
        </w:rPr>
        <w:t>Директор департаменту архітектури,</w:t>
      </w:r>
    </w:p>
    <w:p w:rsidR="00EA4583" w:rsidRPr="00624851" w:rsidRDefault="00EA4583" w:rsidP="00B56379">
      <w:pPr>
        <w:jc w:val="center"/>
        <w:rPr>
          <w:lang w:val="uk-UA"/>
        </w:rPr>
      </w:pPr>
      <w:r w:rsidRPr="00624851">
        <w:rPr>
          <w:lang w:val="uk-UA"/>
        </w:rPr>
        <w:t>містобудування та земельних ресурсів</w:t>
      </w:r>
      <w:r w:rsidR="00B56379">
        <w:rPr>
          <w:lang w:val="uk-UA"/>
        </w:rPr>
        <w:t xml:space="preserve">  </w:t>
      </w:r>
      <w:r w:rsidRPr="00624851">
        <w:rPr>
          <w:lang w:val="uk-UA"/>
        </w:rPr>
        <w:t>О. Чорнієвич</w:t>
      </w:r>
    </w:p>
    <w:p w:rsidR="00EA4583" w:rsidRPr="00624851" w:rsidRDefault="00EA4583" w:rsidP="00B56379">
      <w:pPr>
        <w:jc w:val="center"/>
        <w:rPr>
          <w:lang w:val="uk-UA"/>
        </w:rPr>
      </w:pPr>
      <w:r w:rsidRPr="00624851">
        <w:rPr>
          <w:lang w:val="uk-UA"/>
        </w:rPr>
        <w:t>В.о. начальника управління земельних</w:t>
      </w:r>
    </w:p>
    <w:p w:rsidR="00EA4583" w:rsidRPr="00624851" w:rsidRDefault="00EA4583" w:rsidP="00B56379">
      <w:pPr>
        <w:ind w:right="-109"/>
        <w:jc w:val="center"/>
        <w:rPr>
          <w:lang w:val="uk-UA"/>
        </w:rPr>
      </w:pPr>
      <w:r w:rsidRPr="00624851">
        <w:rPr>
          <w:lang w:val="uk-UA"/>
        </w:rPr>
        <w:t xml:space="preserve">ресурсів та земельної реформи </w:t>
      </w:r>
      <w:r w:rsidRPr="00624851">
        <w:rPr>
          <w:lang w:val="uk-UA"/>
        </w:rPr>
        <w:tab/>
      </w:r>
      <w:r w:rsidR="00853221">
        <w:rPr>
          <w:lang w:val="uk-UA"/>
        </w:rPr>
        <w:t xml:space="preserve">Ю. </w:t>
      </w:r>
      <w:proofErr w:type="spellStart"/>
      <w:r w:rsidR="00853221">
        <w:rPr>
          <w:lang w:val="uk-UA"/>
        </w:rPr>
        <w:t>Данюкі</w:t>
      </w:r>
      <w:r w:rsidR="00D6342A">
        <w:rPr>
          <w:lang w:val="uk-UA"/>
        </w:rPr>
        <w:t>на</w:t>
      </w:r>
      <w:proofErr w:type="spellEnd"/>
    </w:p>
    <w:p w:rsidR="00624851" w:rsidRPr="00624851" w:rsidRDefault="00624851" w:rsidP="00B56379">
      <w:pPr>
        <w:jc w:val="center"/>
        <w:rPr>
          <w:lang w:val="uk-UA"/>
        </w:rPr>
      </w:pPr>
      <w:r w:rsidRPr="00624851">
        <w:rPr>
          <w:lang w:val="uk-UA"/>
        </w:rPr>
        <w:t>В.о. начальника управління архітектури</w:t>
      </w:r>
    </w:p>
    <w:p w:rsidR="00624851" w:rsidRPr="00624851" w:rsidRDefault="00624851" w:rsidP="00B56379">
      <w:pPr>
        <w:jc w:val="center"/>
        <w:rPr>
          <w:sz w:val="16"/>
          <w:szCs w:val="16"/>
          <w:lang w:val="uk-UA"/>
        </w:rPr>
      </w:pPr>
      <w:r w:rsidRPr="00624851">
        <w:rPr>
          <w:lang w:val="uk-UA"/>
        </w:rPr>
        <w:t>та містобудування</w:t>
      </w:r>
      <w:r w:rsidRPr="00624851">
        <w:rPr>
          <w:lang w:val="uk-UA"/>
        </w:rPr>
        <w:tab/>
        <w:t>З. Пилипчук</w:t>
      </w:r>
    </w:p>
    <w:p w:rsidR="00EA4583" w:rsidRPr="00624851" w:rsidRDefault="00EA4583" w:rsidP="00B56379">
      <w:pPr>
        <w:ind w:right="-109"/>
        <w:jc w:val="center"/>
        <w:rPr>
          <w:sz w:val="16"/>
          <w:szCs w:val="16"/>
          <w:lang w:val="uk-UA"/>
        </w:rPr>
      </w:pPr>
      <w:r w:rsidRPr="00624851">
        <w:rPr>
          <w:lang w:val="uk-UA"/>
        </w:rPr>
        <w:t>Завідувач юридичного відділу Л. Демчук</w:t>
      </w:r>
    </w:p>
    <w:sectPr w:rsidR="00EA4583" w:rsidRPr="00624851" w:rsidSect="00C23CAA">
      <w:footerReference w:type="first" r:id="rId7"/>
      <w:pgSz w:w="11907" w:h="16840" w:code="9"/>
      <w:pgMar w:top="902" w:right="567" w:bottom="992" w:left="1701" w:header="709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FCE" w:rsidRDefault="007F7FCE">
      <w:r>
        <w:separator/>
      </w:r>
    </w:p>
  </w:endnote>
  <w:endnote w:type="continuationSeparator" w:id="0">
    <w:p w:rsidR="007F7FCE" w:rsidRDefault="007F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20B0500000000000000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83" w:rsidRDefault="00EA4583">
    <w:pPr>
      <w:pStyle w:val="a3"/>
      <w:rPr>
        <w:sz w:val="12"/>
      </w:rPr>
    </w:pPr>
    <w:r>
      <w:rPr>
        <w:rFonts w:ascii="Times New Roman" w:hAnsi="Times New Roman"/>
        <w:sz w:val="1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FCE" w:rsidRDefault="007F7FCE">
      <w:r>
        <w:separator/>
      </w:r>
    </w:p>
  </w:footnote>
  <w:footnote w:type="continuationSeparator" w:id="0">
    <w:p w:rsidR="007F7FCE" w:rsidRDefault="007F7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7480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FF6A28"/>
    <w:multiLevelType w:val="multilevel"/>
    <w:tmpl w:val="B838BB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F65D7F"/>
    <w:multiLevelType w:val="multilevel"/>
    <w:tmpl w:val="68D298E8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AA03F3"/>
    <w:multiLevelType w:val="hybridMultilevel"/>
    <w:tmpl w:val="B832CEA6"/>
    <w:lvl w:ilvl="0" w:tplc="AD2ABAA4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88387C"/>
    <w:multiLevelType w:val="hybridMultilevel"/>
    <w:tmpl w:val="68D298E8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F69F8"/>
    <w:multiLevelType w:val="hybridMultilevel"/>
    <w:tmpl w:val="4A2A9B50"/>
    <w:lvl w:ilvl="0" w:tplc="1340FB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AD2409"/>
    <w:multiLevelType w:val="hybridMultilevel"/>
    <w:tmpl w:val="54D611D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3D3145BD"/>
    <w:multiLevelType w:val="hybridMultilevel"/>
    <w:tmpl w:val="27B4AC1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9590E70"/>
    <w:multiLevelType w:val="hybridMultilevel"/>
    <w:tmpl w:val="C5DC2D62"/>
    <w:lvl w:ilvl="0" w:tplc="BF9C501C">
      <w:start w:val="1"/>
      <w:numFmt w:val="decimal"/>
      <w:lvlText w:val="%1."/>
      <w:lvlJc w:val="left"/>
      <w:pPr>
        <w:tabs>
          <w:tab w:val="num" w:pos="540"/>
        </w:tabs>
        <w:ind w:left="52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A5541E"/>
    <w:multiLevelType w:val="multilevel"/>
    <w:tmpl w:val="922E6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C5C25BF"/>
    <w:multiLevelType w:val="hybridMultilevel"/>
    <w:tmpl w:val="ADCE29BA"/>
    <w:lvl w:ilvl="0" w:tplc="3EC8F96E">
      <w:start w:val="1"/>
      <w:numFmt w:val="decimal"/>
      <w:lvlText w:val="%1."/>
      <w:lvlJc w:val="center"/>
      <w:pPr>
        <w:tabs>
          <w:tab w:val="num" w:pos="360"/>
        </w:tabs>
        <w:ind w:left="360" w:hanging="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A0414A6"/>
    <w:multiLevelType w:val="hybridMultilevel"/>
    <w:tmpl w:val="9D3EB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2F5FB3"/>
    <w:multiLevelType w:val="hybridMultilevel"/>
    <w:tmpl w:val="AC40C4A0"/>
    <w:lvl w:ilvl="0" w:tplc="558AF03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 w15:restartNumberingAfterBreak="0">
    <w:nsid w:val="68846718"/>
    <w:multiLevelType w:val="hybridMultilevel"/>
    <w:tmpl w:val="44F27F50"/>
    <w:lvl w:ilvl="0" w:tplc="F0C2DFB2">
      <w:numFmt w:val="bullet"/>
      <w:lvlText w:val="-"/>
      <w:lvlJc w:val="left"/>
      <w:pPr>
        <w:tabs>
          <w:tab w:val="num" w:pos="1304"/>
        </w:tabs>
        <w:ind w:left="1304" w:hanging="765"/>
      </w:pPr>
      <w:rPr>
        <w:rFonts w:ascii="Times New Roman" w:eastAsia="Times New Roman" w:hAnsi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5"/>
  </w:num>
  <w:num w:numId="5">
    <w:abstractNumId w:val="12"/>
  </w:num>
  <w:num w:numId="6">
    <w:abstractNumId w:val="11"/>
  </w:num>
  <w:num w:numId="7">
    <w:abstractNumId w:val="6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BD"/>
    <w:rsid w:val="000103CB"/>
    <w:rsid w:val="00011ED3"/>
    <w:rsid w:val="00015A89"/>
    <w:rsid w:val="0002231A"/>
    <w:rsid w:val="00024CAA"/>
    <w:rsid w:val="00026290"/>
    <w:rsid w:val="00037726"/>
    <w:rsid w:val="00041509"/>
    <w:rsid w:val="00043582"/>
    <w:rsid w:val="0004372E"/>
    <w:rsid w:val="000554B5"/>
    <w:rsid w:val="00064DFA"/>
    <w:rsid w:val="0006748F"/>
    <w:rsid w:val="00070131"/>
    <w:rsid w:val="00076620"/>
    <w:rsid w:val="00083DCD"/>
    <w:rsid w:val="0009040D"/>
    <w:rsid w:val="00096C82"/>
    <w:rsid w:val="000A2B73"/>
    <w:rsid w:val="000A3717"/>
    <w:rsid w:val="000C28E0"/>
    <w:rsid w:val="000C2FB9"/>
    <w:rsid w:val="000C30F2"/>
    <w:rsid w:val="000C7D65"/>
    <w:rsid w:val="000D0B18"/>
    <w:rsid w:val="000D44C7"/>
    <w:rsid w:val="000E1BB7"/>
    <w:rsid w:val="000E2792"/>
    <w:rsid w:val="000F2916"/>
    <w:rsid w:val="000F35E2"/>
    <w:rsid w:val="0010145F"/>
    <w:rsid w:val="001070FE"/>
    <w:rsid w:val="001315A2"/>
    <w:rsid w:val="00140E6F"/>
    <w:rsid w:val="00143D3E"/>
    <w:rsid w:val="001440DF"/>
    <w:rsid w:val="00144386"/>
    <w:rsid w:val="00147526"/>
    <w:rsid w:val="00151630"/>
    <w:rsid w:val="00151A1A"/>
    <w:rsid w:val="00154D0E"/>
    <w:rsid w:val="001550D9"/>
    <w:rsid w:val="001550DC"/>
    <w:rsid w:val="001564EB"/>
    <w:rsid w:val="00157D9A"/>
    <w:rsid w:val="001621A4"/>
    <w:rsid w:val="00164301"/>
    <w:rsid w:val="0016718D"/>
    <w:rsid w:val="00167C66"/>
    <w:rsid w:val="0017257F"/>
    <w:rsid w:val="00174E71"/>
    <w:rsid w:val="00186CBE"/>
    <w:rsid w:val="0019238D"/>
    <w:rsid w:val="001A4414"/>
    <w:rsid w:val="001A62BD"/>
    <w:rsid w:val="001C4AD2"/>
    <w:rsid w:val="001C7954"/>
    <w:rsid w:val="001E6E7D"/>
    <w:rsid w:val="001F35ED"/>
    <w:rsid w:val="001F4E22"/>
    <w:rsid w:val="00203015"/>
    <w:rsid w:val="00204530"/>
    <w:rsid w:val="00211718"/>
    <w:rsid w:val="00212D3E"/>
    <w:rsid w:val="00216A5C"/>
    <w:rsid w:val="00220E03"/>
    <w:rsid w:val="00221458"/>
    <w:rsid w:val="00224FEE"/>
    <w:rsid w:val="0022509A"/>
    <w:rsid w:val="002272A7"/>
    <w:rsid w:val="002371D7"/>
    <w:rsid w:val="00246122"/>
    <w:rsid w:val="00254B98"/>
    <w:rsid w:val="0026026C"/>
    <w:rsid w:val="00272F76"/>
    <w:rsid w:val="002758EB"/>
    <w:rsid w:val="00292A05"/>
    <w:rsid w:val="00296EF5"/>
    <w:rsid w:val="002A15FE"/>
    <w:rsid w:val="002A5AF4"/>
    <w:rsid w:val="002B51FA"/>
    <w:rsid w:val="002C7107"/>
    <w:rsid w:val="002D073F"/>
    <w:rsid w:val="002F3609"/>
    <w:rsid w:val="0030508F"/>
    <w:rsid w:val="0030560C"/>
    <w:rsid w:val="00306772"/>
    <w:rsid w:val="003117A3"/>
    <w:rsid w:val="003127E1"/>
    <w:rsid w:val="00315741"/>
    <w:rsid w:val="0031677C"/>
    <w:rsid w:val="00324340"/>
    <w:rsid w:val="0033141F"/>
    <w:rsid w:val="00335107"/>
    <w:rsid w:val="003401BF"/>
    <w:rsid w:val="0035406E"/>
    <w:rsid w:val="003579A1"/>
    <w:rsid w:val="003614BC"/>
    <w:rsid w:val="00366D2D"/>
    <w:rsid w:val="003739D2"/>
    <w:rsid w:val="00373B7D"/>
    <w:rsid w:val="003745A5"/>
    <w:rsid w:val="00375628"/>
    <w:rsid w:val="003878F8"/>
    <w:rsid w:val="00392799"/>
    <w:rsid w:val="003935A4"/>
    <w:rsid w:val="00395A34"/>
    <w:rsid w:val="003A0BFF"/>
    <w:rsid w:val="003A64EF"/>
    <w:rsid w:val="003A7CF4"/>
    <w:rsid w:val="003B41C7"/>
    <w:rsid w:val="003B5980"/>
    <w:rsid w:val="003C453D"/>
    <w:rsid w:val="003D14A5"/>
    <w:rsid w:val="0040096F"/>
    <w:rsid w:val="00400D92"/>
    <w:rsid w:val="00402D3A"/>
    <w:rsid w:val="00410FE2"/>
    <w:rsid w:val="004121B4"/>
    <w:rsid w:val="00412E48"/>
    <w:rsid w:val="00413199"/>
    <w:rsid w:val="00421F71"/>
    <w:rsid w:val="00424BF9"/>
    <w:rsid w:val="004301E9"/>
    <w:rsid w:val="00430EDA"/>
    <w:rsid w:val="00445C21"/>
    <w:rsid w:val="00455A07"/>
    <w:rsid w:val="0048598F"/>
    <w:rsid w:val="0049729F"/>
    <w:rsid w:val="004A3ACE"/>
    <w:rsid w:val="004B0148"/>
    <w:rsid w:val="004C1FFD"/>
    <w:rsid w:val="004E03D9"/>
    <w:rsid w:val="004E1274"/>
    <w:rsid w:val="004E1329"/>
    <w:rsid w:val="004E2764"/>
    <w:rsid w:val="004E2A2F"/>
    <w:rsid w:val="00505742"/>
    <w:rsid w:val="0050610E"/>
    <w:rsid w:val="00510050"/>
    <w:rsid w:val="00515F90"/>
    <w:rsid w:val="00531BF7"/>
    <w:rsid w:val="00540BFE"/>
    <w:rsid w:val="00542CB7"/>
    <w:rsid w:val="00544AD3"/>
    <w:rsid w:val="005464D3"/>
    <w:rsid w:val="005469B8"/>
    <w:rsid w:val="005727B2"/>
    <w:rsid w:val="00573BC0"/>
    <w:rsid w:val="005952E2"/>
    <w:rsid w:val="00595BC9"/>
    <w:rsid w:val="005A0278"/>
    <w:rsid w:val="005A02F3"/>
    <w:rsid w:val="005B21C4"/>
    <w:rsid w:val="005E069D"/>
    <w:rsid w:val="005F6003"/>
    <w:rsid w:val="005F6FAD"/>
    <w:rsid w:val="00615EF8"/>
    <w:rsid w:val="00615F8C"/>
    <w:rsid w:val="00624420"/>
    <w:rsid w:val="00624851"/>
    <w:rsid w:val="00632E05"/>
    <w:rsid w:val="00641F8C"/>
    <w:rsid w:val="00670EF3"/>
    <w:rsid w:val="00674ED0"/>
    <w:rsid w:val="00676DA6"/>
    <w:rsid w:val="006851AF"/>
    <w:rsid w:val="00686411"/>
    <w:rsid w:val="00687DE7"/>
    <w:rsid w:val="00690225"/>
    <w:rsid w:val="0069285F"/>
    <w:rsid w:val="006A2C36"/>
    <w:rsid w:val="006A448A"/>
    <w:rsid w:val="006A73C2"/>
    <w:rsid w:val="006B549A"/>
    <w:rsid w:val="006C1CAD"/>
    <w:rsid w:val="006C2BEE"/>
    <w:rsid w:val="006C6425"/>
    <w:rsid w:val="006C6F12"/>
    <w:rsid w:val="006C7E0A"/>
    <w:rsid w:val="006D1590"/>
    <w:rsid w:val="006D56F7"/>
    <w:rsid w:val="006E194A"/>
    <w:rsid w:val="006E34CD"/>
    <w:rsid w:val="006E4417"/>
    <w:rsid w:val="006F1729"/>
    <w:rsid w:val="006F751B"/>
    <w:rsid w:val="006F7A6A"/>
    <w:rsid w:val="00705686"/>
    <w:rsid w:val="00707A98"/>
    <w:rsid w:val="00716503"/>
    <w:rsid w:val="00716CCF"/>
    <w:rsid w:val="0072009E"/>
    <w:rsid w:val="007246A7"/>
    <w:rsid w:val="00737F3D"/>
    <w:rsid w:val="00740920"/>
    <w:rsid w:val="00751139"/>
    <w:rsid w:val="007602DF"/>
    <w:rsid w:val="007631AB"/>
    <w:rsid w:val="00767F52"/>
    <w:rsid w:val="0077146B"/>
    <w:rsid w:val="00772AD3"/>
    <w:rsid w:val="007758DA"/>
    <w:rsid w:val="00776B13"/>
    <w:rsid w:val="007A17F3"/>
    <w:rsid w:val="007B1B09"/>
    <w:rsid w:val="007B556F"/>
    <w:rsid w:val="007C0B3D"/>
    <w:rsid w:val="007E1B60"/>
    <w:rsid w:val="007E1CB4"/>
    <w:rsid w:val="007E4997"/>
    <w:rsid w:val="007E79C7"/>
    <w:rsid w:val="007F7FCE"/>
    <w:rsid w:val="008041C7"/>
    <w:rsid w:val="00807F73"/>
    <w:rsid w:val="0081081E"/>
    <w:rsid w:val="00810EE6"/>
    <w:rsid w:val="008154D2"/>
    <w:rsid w:val="00815FDE"/>
    <w:rsid w:val="00816F5C"/>
    <w:rsid w:val="0081705C"/>
    <w:rsid w:val="0082551C"/>
    <w:rsid w:val="00826B69"/>
    <w:rsid w:val="00833F81"/>
    <w:rsid w:val="0084026F"/>
    <w:rsid w:val="00853221"/>
    <w:rsid w:val="00861EE0"/>
    <w:rsid w:val="00870404"/>
    <w:rsid w:val="008746CE"/>
    <w:rsid w:val="00884E28"/>
    <w:rsid w:val="00887946"/>
    <w:rsid w:val="00891184"/>
    <w:rsid w:val="0089372C"/>
    <w:rsid w:val="008A552C"/>
    <w:rsid w:val="008A75FB"/>
    <w:rsid w:val="008B0D36"/>
    <w:rsid w:val="008B12F0"/>
    <w:rsid w:val="008B356A"/>
    <w:rsid w:val="008B3AA6"/>
    <w:rsid w:val="008C6955"/>
    <w:rsid w:val="008E02C0"/>
    <w:rsid w:val="008E2FCD"/>
    <w:rsid w:val="008E47B9"/>
    <w:rsid w:val="008E705D"/>
    <w:rsid w:val="008F59BE"/>
    <w:rsid w:val="008F6D99"/>
    <w:rsid w:val="00914017"/>
    <w:rsid w:val="00915D27"/>
    <w:rsid w:val="00917427"/>
    <w:rsid w:val="00917959"/>
    <w:rsid w:val="0092306B"/>
    <w:rsid w:val="0093361A"/>
    <w:rsid w:val="00960DA5"/>
    <w:rsid w:val="009615F1"/>
    <w:rsid w:val="009665A9"/>
    <w:rsid w:val="00970C65"/>
    <w:rsid w:val="00973A12"/>
    <w:rsid w:val="009754F9"/>
    <w:rsid w:val="009773DA"/>
    <w:rsid w:val="0097762D"/>
    <w:rsid w:val="00982860"/>
    <w:rsid w:val="00986C98"/>
    <w:rsid w:val="00987099"/>
    <w:rsid w:val="0099593D"/>
    <w:rsid w:val="009A254D"/>
    <w:rsid w:val="009A2971"/>
    <w:rsid w:val="009A2FD3"/>
    <w:rsid w:val="009C02DC"/>
    <w:rsid w:val="009C052D"/>
    <w:rsid w:val="009C6725"/>
    <w:rsid w:val="009C79EB"/>
    <w:rsid w:val="009D3A14"/>
    <w:rsid w:val="009D4B3B"/>
    <w:rsid w:val="009D6B44"/>
    <w:rsid w:val="009E18D6"/>
    <w:rsid w:val="009E5D9C"/>
    <w:rsid w:val="009E6198"/>
    <w:rsid w:val="00A019F9"/>
    <w:rsid w:val="00A03611"/>
    <w:rsid w:val="00A04CC0"/>
    <w:rsid w:val="00A0687B"/>
    <w:rsid w:val="00A17637"/>
    <w:rsid w:val="00A326B0"/>
    <w:rsid w:val="00A40079"/>
    <w:rsid w:val="00A41493"/>
    <w:rsid w:val="00A4368C"/>
    <w:rsid w:val="00A47800"/>
    <w:rsid w:val="00A54D9C"/>
    <w:rsid w:val="00A565C9"/>
    <w:rsid w:val="00A56708"/>
    <w:rsid w:val="00A619D8"/>
    <w:rsid w:val="00A626C7"/>
    <w:rsid w:val="00A6456B"/>
    <w:rsid w:val="00A66E19"/>
    <w:rsid w:val="00A66F60"/>
    <w:rsid w:val="00A74866"/>
    <w:rsid w:val="00A81938"/>
    <w:rsid w:val="00A82DE9"/>
    <w:rsid w:val="00A84D07"/>
    <w:rsid w:val="00AC1EF4"/>
    <w:rsid w:val="00AC28CE"/>
    <w:rsid w:val="00AC3449"/>
    <w:rsid w:val="00AC4AC5"/>
    <w:rsid w:val="00AC56C8"/>
    <w:rsid w:val="00AC6EFB"/>
    <w:rsid w:val="00AD787B"/>
    <w:rsid w:val="00AE651A"/>
    <w:rsid w:val="00B06F7D"/>
    <w:rsid w:val="00B10B6E"/>
    <w:rsid w:val="00B2258B"/>
    <w:rsid w:val="00B329E6"/>
    <w:rsid w:val="00B35229"/>
    <w:rsid w:val="00B35996"/>
    <w:rsid w:val="00B45803"/>
    <w:rsid w:val="00B4785C"/>
    <w:rsid w:val="00B5633B"/>
    <w:rsid w:val="00B56379"/>
    <w:rsid w:val="00B61338"/>
    <w:rsid w:val="00B678B8"/>
    <w:rsid w:val="00B86DB2"/>
    <w:rsid w:val="00B93009"/>
    <w:rsid w:val="00B954F2"/>
    <w:rsid w:val="00BE523F"/>
    <w:rsid w:val="00BF2F5B"/>
    <w:rsid w:val="00BF36FF"/>
    <w:rsid w:val="00C02B42"/>
    <w:rsid w:val="00C05147"/>
    <w:rsid w:val="00C06B35"/>
    <w:rsid w:val="00C217BE"/>
    <w:rsid w:val="00C23CAA"/>
    <w:rsid w:val="00C3315D"/>
    <w:rsid w:val="00C33BD1"/>
    <w:rsid w:val="00C50830"/>
    <w:rsid w:val="00C66131"/>
    <w:rsid w:val="00C72019"/>
    <w:rsid w:val="00C74FC7"/>
    <w:rsid w:val="00C80F6E"/>
    <w:rsid w:val="00C847B2"/>
    <w:rsid w:val="00C84F59"/>
    <w:rsid w:val="00C87316"/>
    <w:rsid w:val="00C93138"/>
    <w:rsid w:val="00C94004"/>
    <w:rsid w:val="00CA6221"/>
    <w:rsid w:val="00CA7DE6"/>
    <w:rsid w:val="00CA7F3D"/>
    <w:rsid w:val="00CB0C04"/>
    <w:rsid w:val="00CB312F"/>
    <w:rsid w:val="00CB7531"/>
    <w:rsid w:val="00CC087B"/>
    <w:rsid w:val="00CC30B7"/>
    <w:rsid w:val="00CC3133"/>
    <w:rsid w:val="00CC55F9"/>
    <w:rsid w:val="00CD1119"/>
    <w:rsid w:val="00CD18D0"/>
    <w:rsid w:val="00CD5907"/>
    <w:rsid w:val="00CD66E4"/>
    <w:rsid w:val="00CE6E9C"/>
    <w:rsid w:val="00CF1C1D"/>
    <w:rsid w:val="00CF7F61"/>
    <w:rsid w:val="00D0024B"/>
    <w:rsid w:val="00D1015E"/>
    <w:rsid w:val="00D13C40"/>
    <w:rsid w:val="00D17E47"/>
    <w:rsid w:val="00D202AC"/>
    <w:rsid w:val="00D345AA"/>
    <w:rsid w:val="00D40107"/>
    <w:rsid w:val="00D42910"/>
    <w:rsid w:val="00D466F3"/>
    <w:rsid w:val="00D6342A"/>
    <w:rsid w:val="00D647C3"/>
    <w:rsid w:val="00D66708"/>
    <w:rsid w:val="00D76CCA"/>
    <w:rsid w:val="00D92156"/>
    <w:rsid w:val="00D94E9B"/>
    <w:rsid w:val="00DB20A6"/>
    <w:rsid w:val="00DB367C"/>
    <w:rsid w:val="00DB7C38"/>
    <w:rsid w:val="00DC3FE9"/>
    <w:rsid w:val="00DC72B5"/>
    <w:rsid w:val="00DD0C55"/>
    <w:rsid w:val="00DD4A45"/>
    <w:rsid w:val="00DD4FBB"/>
    <w:rsid w:val="00DD52CD"/>
    <w:rsid w:val="00DE329D"/>
    <w:rsid w:val="00DF40C9"/>
    <w:rsid w:val="00E02B39"/>
    <w:rsid w:val="00E043F1"/>
    <w:rsid w:val="00E132FC"/>
    <w:rsid w:val="00E205C0"/>
    <w:rsid w:val="00E23793"/>
    <w:rsid w:val="00E246E4"/>
    <w:rsid w:val="00E44E9C"/>
    <w:rsid w:val="00E50E34"/>
    <w:rsid w:val="00E52097"/>
    <w:rsid w:val="00E56A85"/>
    <w:rsid w:val="00E7074A"/>
    <w:rsid w:val="00E7431A"/>
    <w:rsid w:val="00E8160A"/>
    <w:rsid w:val="00E844FC"/>
    <w:rsid w:val="00E901AD"/>
    <w:rsid w:val="00E946CA"/>
    <w:rsid w:val="00EA000C"/>
    <w:rsid w:val="00EA4583"/>
    <w:rsid w:val="00EA5568"/>
    <w:rsid w:val="00EB1FC9"/>
    <w:rsid w:val="00EB29FB"/>
    <w:rsid w:val="00EC2204"/>
    <w:rsid w:val="00ED1881"/>
    <w:rsid w:val="00ED4217"/>
    <w:rsid w:val="00ED7602"/>
    <w:rsid w:val="00EE191F"/>
    <w:rsid w:val="00EE40AD"/>
    <w:rsid w:val="00EF4362"/>
    <w:rsid w:val="00F128A0"/>
    <w:rsid w:val="00F148C1"/>
    <w:rsid w:val="00F14A49"/>
    <w:rsid w:val="00F22789"/>
    <w:rsid w:val="00F24AB3"/>
    <w:rsid w:val="00F3154F"/>
    <w:rsid w:val="00F37908"/>
    <w:rsid w:val="00F46F50"/>
    <w:rsid w:val="00F503AD"/>
    <w:rsid w:val="00F53BEA"/>
    <w:rsid w:val="00F73459"/>
    <w:rsid w:val="00F74F7D"/>
    <w:rsid w:val="00F81074"/>
    <w:rsid w:val="00F82486"/>
    <w:rsid w:val="00F83320"/>
    <w:rsid w:val="00F8469C"/>
    <w:rsid w:val="00F91791"/>
    <w:rsid w:val="00F940A8"/>
    <w:rsid w:val="00FA3837"/>
    <w:rsid w:val="00FC3CF0"/>
    <w:rsid w:val="00FD1EE5"/>
    <w:rsid w:val="00FE53AE"/>
    <w:rsid w:val="00FF24F3"/>
    <w:rsid w:val="00FF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24929A-9117-4134-A5D1-12F1AFC7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2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A06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sz w:val="20"/>
      <w:szCs w:val="20"/>
      <w:lang w:val="uk-UA"/>
    </w:rPr>
  </w:style>
  <w:style w:type="character" w:customStyle="1" w:styleId="a4">
    <w:name w:val="Нижній колонтитул Знак"/>
    <w:basedOn w:val="a0"/>
    <w:link w:val="a3"/>
    <w:uiPriority w:val="99"/>
    <w:semiHidden/>
    <w:rsid w:val="00E71A06"/>
    <w:rPr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E71A06"/>
    <w:rPr>
      <w:sz w:val="24"/>
      <w:szCs w:val="24"/>
      <w:lang w:val="ru-RU" w:eastAsia="ru-RU"/>
    </w:rPr>
  </w:style>
  <w:style w:type="paragraph" w:customStyle="1" w:styleId="BodyText21">
    <w:name w:val="Body Text 21"/>
    <w:basedOn w:val="a"/>
    <w:pPr>
      <w:overflowPunct w:val="0"/>
      <w:autoSpaceDE w:val="0"/>
      <w:autoSpaceDN w:val="0"/>
      <w:adjustRightInd w:val="0"/>
      <w:spacing w:after="120"/>
      <w:ind w:left="283"/>
      <w:jc w:val="center"/>
      <w:textAlignment w:val="baseline"/>
    </w:pPr>
    <w:rPr>
      <w:szCs w:val="20"/>
      <w:lang w:val="uk-UA"/>
    </w:rPr>
  </w:style>
  <w:style w:type="paragraph" w:styleId="2">
    <w:name w:val="Body Text Indent 2"/>
    <w:basedOn w:val="a"/>
    <w:link w:val="20"/>
    <w:uiPriority w:val="99"/>
    <w:pPr>
      <w:shd w:val="clear" w:color="auto" w:fill="FFFFFF"/>
      <w:tabs>
        <w:tab w:val="left" w:pos="-284"/>
      </w:tabs>
      <w:overflowPunct w:val="0"/>
      <w:autoSpaceDE w:val="0"/>
      <w:autoSpaceDN w:val="0"/>
      <w:adjustRightInd w:val="0"/>
      <w:ind w:right="1" w:firstLine="709"/>
      <w:jc w:val="both"/>
      <w:textAlignment w:val="baseline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E71A06"/>
    <w:rPr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pPr>
      <w:jc w:val="center"/>
    </w:pPr>
    <w:rPr>
      <w:lang w:val="uk-UA"/>
    </w:rPr>
  </w:style>
  <w:style w:type="character" w:customStyle="1" w:styleId="a8">
    <w:name w:val="Основний текст Знак"/>
    <w:basedOn w:val="a0"/>
    <w:link w:val="a7"/>
    <w:uiPriority w:val="99"/>
    <w:semiHidden/>
    <w:rsid w:val="00E71A06"/>
    <w:rPr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6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51139"/>
    <w:pPr>
      <w:spacing w:before="100" w:beforeAutospacing="1" w:after="100" w:afterAutospacing="1"/>
    </w:pPr>
    <w:rPr>
      <w:lang w:val="uk-UA" w:eastAsia="uk-UA"/>
    </w:rPr>
  </w:style>
  <w:style w:type="paragraph" w:styleId="ab">
    <w:name w:val="Body Text Indent"/>
    <w:basedOn w:val="a"/>
    <w:link w:val="ac"/>
    <w:uiPriority w:val="99"/>
    <w:rsid w:val="0017257F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71A06"/>
    <w:rPr>
      <w:sz w:val="24"/>
      <w:szCs w:val="24"/>
      <w:lang w:val="ru-RU" w:eastAsia="ru-RU"/>
    </w:rPr>
  </w:style>
  <w:style w:type="paragraph" w:customStyle="1" w:styleId="22">
    <w:name w:val="Основной текст с отступом 22"/>
    <w:basedOn w:val="a"/>
    <w:rsid w:val="00203015"/>
    <w:pPr>
      <w:shd w:val="clear" w:color="auto" w:fill="FFFFFF"/>
      <w:tabs>
        <w:tab w:val="left" w:pos="-284"/>
      </w:tabs>
      <w:suppressAutoHyphens/>
      <w:overflowPunct w:val="0"/>
      <w:autoSpaceDE w:val="0"/>
      <w:ind w:right="1" w:firstLine="709"/>
      <w:jc w:val="both"/>
      <w:textAlignment w:val="baseline"/>
    </w:pPr>
    <w:rPr>
      <w:lang w:val="uk-UA" w:eastAsia="ar-SA"/>
    </w:rPr>
  </w:style>
  <w:style w:type="paragraph" w:customStyle="1" w:styleId="21">
    <w:name w:val="Основной текст с отступом 21"/>
    <w:basedOn w:val="a"/>
    <w:rsid w:val="00421F71"/>
    <w:pPr>
      <w:suppressAutoHyphens/>
      <w:spacing w:after="120" w:line="480" w:lineRule="auto"/>
      <w:ind w:left="283"/>
    </w:pPr>
    <w:rPr>
      <w:lang w:val="uk-UA" w:eastAsia="zh-CN"/>
    </w:rPr>
  </w:style>
  <w:style w:type="paragraph" w:styleId="ad">
    <w:name w:val="No Spacing"/>
    <w:uiPriority w:val="1"/>
    <w:qFormat/>
    <w:rsid w:val="000F35E2"/>
    <w:rPr>
      <w:sz w:val="24"/>
      <w:szCs w:val="24"/>
      <w:lang w:val="ru-RU" w:eastAsia="ru-RU"/>
    </w:rPr>
  </w:style>
  <w:style w:type="character" w:customStyle="1" w:styleId="FontStyle11">
    <w:name w:val="Font Style11"/>
    <w:rsid w:val="00C847B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9514</Words>
  <Characters>5424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I_Yaremenko</dc:creator>
  <cp:lastModifiedBy>Ковбасюк Олена Юріївна</cp:lastModifiedBy>
  <cp:revision>2</cp:revision>
  <cp:lastPrinted>2018-08-28T13:09:00Z</cp:lastPrinted>
  <dcterms:created xsi:type="dcterms:W3CDTF">2019-03-01T09:32:00Z</dcterms:created>
  <dcterms:modified xsi:type="dcterms:W3CDTF">2019-03-01T09:32:00Z</dcterms:modified>
</cp:coreProperties>
</file>