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DA" w:rsidRDefault="00FD7490" w:rsidP="00F32B6E">
      <w:pPr>
        <w:suppressAutoHyphens/>
        <w:spacing w:before="40" w:after="0" w:line="240" w:lineRule="auto"/>
        <w:ind w:left="540" w:right="10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громадянам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</w:t>
      </w:r>
    </w:p>
    <w:p w:rsidR="003728F5" w:rsidRDefault="003728F5" w:rsidP="00F32B6E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73038" w:rsidRPr="00CD47EF" w:rsidRDefault="00073038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CD47EF">
      <w:pPr>
        <w:suppressAutoHyphens/>
        <w:spacing w:after="0" w:line="23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3728F5" w:rsidRDefault="003728F5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728F5" w:rsidRPr="00CD47EF" w:rsidRDefault="003728F5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2271" w:rsidRDefault="00966863" w:rsidP="003A2271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</w:t>
      </w:r>
      <w:r w:rsidR="00826200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1</w:t>
      </w:r>
      <w:r w:rsid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проекту землеустрою щодо відведен</w:t>
      </w:r>
      <w:r w:rsidR="00B15D8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ня земельних  ділянок</w:t>
      </w:r>
      <w:r w:rsid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громадянам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</w:t>
      </w:r>
      <w:r w:rsidR="001B36B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згідно з додатком.</w:t>
      </w:r>
      <w:r w:rsidR="003A2271" w:rsidRPr="003A227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ab/>
      </w:r>
    </w:p>
    <w:p w:rsidR="00CD47EF" w:rsidRPr="00CD47EF" w:rsidRDefault="009F6E77" w:rsidP="00CD47E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6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826200" w:rsidP="00CD47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32B6E" w:rsidRDefault="00F32B6E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2B6E" w:rsidRDefault="00F32B6E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2B6E" w:rsidRDefault="00F32B6E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2B6E" w:rsidRDefault="00F32B6E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F32B6E" w:rsidRDefault="00F32B6E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А. Бондаренко</w:t>
      </w:r>
    </w:p>
    <w:p w:rsidR="00CD47EF" w:rsidRPr="00CD47EF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постійної комісії з питань</w:t>
      </w: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містобудування, земельних відносин та</w:t>
      </w: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</w:p>
    <w:p w:rsidR="00CD47EF" w:rsidRPr="00CD47EF" w:rsidRDefault="00CD47EF" w:rsidP="00F32B6E">
      <w:pPr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департаменту архітектури,</w:t>
      </w:r>
    </w:p>
    <w:p w:rsidR="00CD47EF" w:rsidRPr="00CD47EF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F32B6E">
      <w:pPr>
        <w:suppressAutoHyphens/>
        <w:spacing w:after="0" w:line="240" w:lineRule="auto"/>
        <w:ind w:left="900"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 Демчук</w:t>
      </w: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F32B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D47EF" w:rsidRPr="00073038" w:rsidRDefault="00CD47EF" w:rsidP="00F32B6E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B36B1">
        <w:rPr>
          <w:rFonts w:ascii="Times New Roman" w:eastAsia="Times New Roman" w:hAnsi="Times New Roman" w:cs="Times New Roman"/>
          <w:sz w:val="24"/>
          <w:szCs w:val="24"/>
          <w:lang w:eastAsia="zh-CN"/>
        </w:rPr>
        <w:t>Ю.</w:t>
      </w:r>
      <w:r w:rsidR="003901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1B36B1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572AA5" w:rsidRDefault="00572AA5" w:rsidP="003A2271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CD47EF" w:rsidRDefault="003A2271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Додаток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3758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A2271" w:rsidRPr="00300975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00975" w:rsidRDefault="00300975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A2271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300975" w:rsidRPr="009F6E77" w:rsidRDefault="00300975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407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268"/>
        <w:gridCol w:w="933"/>
        <w:gridCol w:w="8674"/>
      </w:tblGrid>
      <w:tr w:rsidR="00F32B6E" w:rsidRPr="009F6E77" w:rsidTr="00F32B6E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F32B6E" w:rsidRPr="009F6E77" w:rsidRDefault="00F32B6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B6E" w:rsidRPr="009F6E77" w:rsidRDefault="00F32B6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F32B6E" w:rsidRPr="009F6E77" w:rsidRDefault="00F32B6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32B6E" w:rsidRPr="009F6E77" w:rsidRDefault="00F32B6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F32B6E" w:rsidRPr="009F6E77" w:rsidRDefault="00F32B6E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74" w:type="dxa"/>
            <w:shd w:val="clear" w:color="auto" w:fill="auto"/>
            <w:vAlign w:val="center"/>
          </w:tcPr>
          <w:p w:rsidR="00F32B6E" w:rsidRPr="009F6E77" w:rsidRDefault="00F32B6E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F32B6E" w:rsidRPr="009F6E77" w:rsidTr="00F32B6E">
        <w:trPr>
          <w:trHeight w:val="526"/>
        </w:trPr>
        <w:tc>
          <w:tcPr>
            <w:tcW w:w="2198" w:type="dxa"/>
            <w:shd w:val="clear" w:color="auto" w:fill="auto"/>
          </w:tcPr>
          <w:p w:rsidR="00F32B6E" w:rsidRDefault="00F32B6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ГОРДІЙЧУК Ольга Іванівна</w:t>
            </w:r>
          </w:p>
        </w:tc>
        <w:tc>
          <w:tcPr>
            <w:tcW w:w="2268" w:type="dxa"/>
            <w:shd w:val="clear" w:color="auto" w:fill="auto"/>
          </w:tcPr>
          <w:p w:rsidR="00F32B6E" w:rsidRDefault="00F32B6E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F32B6E" w:rsidRPr="009F6E77" w:rsidRDefault="00F32B6E" w:rsidP="00AC24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Смотрицького, 17-А</w:t>
            </w:r>
          </w:p>
        </w:tc>
        <w:tc>
          <w:tcPr>
            <w:tcW w:w="933" w:type="dxa"/>
            <w:shd w:val="clear" w:color="auto" w:fill="auto"/>
          </w:tcPr>
          <w:p w:rsidR="00F32B6E" w:rsidRDefault="00F32B6E" w:rsidP="00B3509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674" w:type="dxa"/>
            <w:shd w:val="clear" w:color="auto" w:fill="auto"/>
          </w:tcPr>
          <w:p w:rsidR="00F32B6E" w:rsidRPr="004D6077" w:rsidRDefault="00F32B6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27.02.2019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</w:t>
            </w:r>
            <w:r w:rsidRPr="00503CD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78</w:t>
            </w:r>
          </w:p>
          <w:p w:rsidR="00F32B6E" w:rsidRPr="004D6077" w:rsidRDefault="00F32B6E" w:rsidP="00B3509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Подлюка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В.А.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25.10.2018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Default="00F32B6E" w:rsidP="003657F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Крамар М.М.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ною ділянкою від  25.10.2018 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</w:tc>
      </w:tr>
      <w:tr w:rsidR="00F32B6E" w:rsidRPr="009F6E77" w:rsidTr="00F32B6E">
        <w:trPr>
          <w:trHeight w:val="526"/>
        </w:trPr>
        <w:tc>
          <w:tcPr>
            <w:tcW w:w="2198" w:type="dxa"/>
            <w:shd w:val="clear" w:color="auto" w:fill="auto"/>
          </w:tcPr>
          <w:p w:rsidR="00F32B6E" w:rsidRDefault="00F32B6E" w:rsidP="00A02C6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САДОВОЙ Віктор Володимирович</w:t>
            </w:r>
          </w:p>
        </w:tc>
        <w:tc>
          <w:tcPr>
            <w:tcW w:w="2268" w:type="dxa"/>
            <w:shd w:val="clear" w:color="auto" w:fill="auto"/>
          </w:tcPr>
          <w:p w:rsidR="00F32B6E" w:rsidRDefault="00F32B6E" w:rsidP="00A02C6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F32B6E" w:rsidRPr="009F6E77" w:rsidRDefault="00F32B6E" w:rsidP="0037580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Пасічна, 18</w:t>
            </w:r>
          </w:p>
        </w:tc>
        <w:tc>
          <w:tcPr>
            <w:tcW w:w="933" w:type="dxa"/>
            <w:shd w:val="clear" w:color="auto" w:fill="auto"/>
          </w:tcPr>
          <w:p w:rsidR="00F32B6E" w:rsidRDefault="00F32B6E" w:rsidP="00A02C6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674" w:type="dxa"/>
            <w:shd w:val="clear" w:color="auto" w:fill="auto"/>
          </w:tcPr>
          <w:p w:rsidR="00F32B6E" w:rsidRPr="004D6077" w:rsidRDefault="00F32B6E" w:rsidP="00A02C6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ого природного середовища від </w:t>
            </w:r>
            <w:r w:rsidRPr="0037580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27.02.2019 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</w:t>
            </w:r>
            <w:r w:rsidRPr="00503CD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78</w:t>
            </w:r>
          </w:p>
          <w:p w:rsidR="00F32B6E" w:rsidRPr="004D6077" w:rsidRDefault="00F32B6E" w:rsidP="00A02C6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 Навроцького О.П.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09.01.2019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Default="00F32B6E" w:rsidP="00A02C6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Присяжної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Т.М.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09.01.2019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Default="00F32B6E" w:rsidP="00A02C6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F32B6E" w:rsidRPr="009F6E77" w:rsidTr="00F32B6E">
        <w:trPr>
          <w:trHeight w:val="2564"/>
        </w:trPr>
        <w:tc>
          <w:tcPr>
            <w:tcW w:w="2198" w:type="dxa"/>
            <w:shd w:val="clear" w:color="auto" w:fill="auto"/>
          </w:tcPr>
          <w:p w:rsidR="00F32B6E" w:rsidRDefault="00F32B6E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7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ТАДЛЯ Максим Миколайович</w:t>
            </w:r>
          </w:p>
        </w:tc>
        <w:tc>
          <w:tcPr>
            <w:tcW w:w="2268" w:type="dxa"/>
            <w:shd w:val="clear" w:color="auto" w:fill="auto"/>
          </w:tcPr>
          <w:p w:rsidR="00F32B6E" w:rsidRDefault="00F32B6E" w:rsidP="005339E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F32B6E" w:rsidRPr="009F6E77" w:rsidRDefault="00F32B6E" w:rsidP="003657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Вінницька, 79-А</w:t>
            </w:r>
          </w:p>
        </w:tc>
        <w:tc>
          <w:tcPr>
            <w:tcW w:w="933" w:type="dxa"/>
            <w:shd w:val="clear" w:color="auto" w:fill="auto"/>
          </w:tcPr>
          <w:p w:rsidR="00F32B6E" w:rsidRDefault="00F32B6E" w:rsidP="005339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8674" w:type="dxa"/>
            <w:shd w:val="clear" w:color="auto" w:fill="auto"/>
          </w:tcPr>
          <w:p w:rsidR="00F32B6E" w:rsidRPr="003657F9" w:rsidRDefault="00F32B6E" w:rsidP="005339E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27.02.2019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</w:t>
            </w:r>
            <w:r w:rsidRPr="00503CD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78</w:t>
            </w:r>
          </w:p>
          <w:p w:rsidR="00F32B6E" w:rsidRPr="004D6077" w:rsidRDefault="00F32B6E" w:rsidP="005339E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Осауленко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І.С.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ування земельною ділянкою від  25.07.2018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Default="00F32B6E" w:rsidP="003657F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Ісхакової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Н.П.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24.07.2018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Default="00F32B6E" w:rsidP="00EF3E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F3E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Коцюби В.П.</w:t>
            </w:r>
            <w:r w:rsidRPr="00EF3E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2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  <w:r w:rsidRPr="00EF3E0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.07.2018 року</w:t>
            </w:r>
          </w:p>
        </w:tc>
      </w:tr>
      <w:tr w:rsidR="00F32B6E" w:rsidRPr="009F6E77" w:rsidTr="00F32B6E">
        <w:trPr>
          <w:trHeight w:val="526"/>
        </w:trPr>
        <w:tc>
          <w:tcPr>
            <w:tcW w:w="2198" w:type="dxa"/>
            <w:shd w:val="clear" w:color="auto" w:fill="auto"/>
          </w:tcPr>
          <w:p w:rsidR="00F32B6E" w:rsidRDefault="00F32B6E" w:rsidP="00EF3E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ФІЛІПЧУК Михайло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Яхтимович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32B6E" w:rsidRDefault="00F32B6E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F32B6E" w:rsidRPr="009F6E77" w:rsidRDefault="00F32B6E" w:rsidP="0040122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Нагірна, 2-А</w:t>
            </w:r>
          </w:p>
        </w:tc>
        <w:tc>
          <w:tcPr>
            <w:tcW w:w="933" w:type="dxa"/>
            <w:shd w:val="clear" w:color="auto" w:fill="auto"/>
          </w:tcPr>
          <w:p w:rsidR="00F32B6E" w:rsidRDefault="00F32B6E" w:rsidP="00324B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674" w:type="dxa"/>
            <w:shd w:val="clear" w:color="auto" w:fill="auto"/>
          </w:tcPr>
          <w:p w:rsidR="00F32B6E" w:rsidRPr="004D6077" w:rsidRDefault="00F32B6E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ого природного середовища від 27.02.2019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№</w:t>
            </w:r>
            <w:r w:rsidRPr="00503CD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78</w:t>
            </w:r>
          </w:p>
          <w:p w:rsidR="00F32B6E" w:rsidRPr="004D6077" w:rsidRDefault="00F32B6E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Грибенникова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М.М.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ування земельною ділянкою від  10.07.2018 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  <w:p w:rsidR="00F32B6E" w:rsidRDefault="00F32B6E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Зілінської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Л.І.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ною ділянкою від  10.07.2018</w:t>
            </w:r>
            <w:r w:rsidRPr="004D607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Default="00F32B6E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F32B6E" w:rsidRPr="009F6E77" w:rsidTr="00F32B6E">
        <w:trPr>
          <w:trHeight w:val="526"/>
        </w:trPr>
        <w:tc>
          <w:tcPr>
            <w:tcW w:w="2198" w:type="dxa"/>
            <w:shd w:val="clear" w:color="auto" w:fill="auto"/>
          </w:tcPr>
          <w:p w:rsidR="00F32B6E" w:rsidRDefault="00F32B6E" w:rsidP="00324B2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ПАСТУХ Сергій Леонідович</w:t>
            </w:r>
          </w:p>
        </w:tc>
        <w:tc>
          <w:tcPr>
            <w:tcW w:w="2268" w:type="dxa"/>
            <w:shd w:val="clear" w:color="auto" w:fill="auto"/>
          </w:tcPr>
          <w:p w:rsidR="00F32B6E" w:rsidRPr="00503CD9" w:rsidRDefault="00F32B6E" w:rsidP="00503CD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3C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F32B6E" w:rsidRDefault="00F32B6E" w:rsidP="00503CD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3C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Платона Майбороди, 19</w:t>
            </w:r>
          </w:p>
        </w:tc>
        <w:tc>
          <w:tcPr>
            <w:tcW w:w="933" w:type="dxa"/>
            <w:shd w:val="clear" w:color="auto" w:fill="auto"/>
          </w:tcPr>
          <w:p w:rsidR="00F32B6E" w:rsidRDefault="00F32B6E" w:rsidP="00324B2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8674" w:type="dxa"/>
            <w:shd w:val="clear" w:color="auto" w:fill="auto"/>
          </w:tcPr>
          <w:p w:rsidR="00F32B6E" w:rsidRPr="00503CD9" w:rsidRDefault="00F32B6E" w:rsidP="00503CD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постійної комісії з питань містобудування, земельних відносин та охорони навколишнього природного середовища від 27.02.2019 року  №78</w:t>
            </w:r>
          </w:p>
          <w:p w:rsidR="00F32B6E" w:rsidRPr="00503CD9" w:rsidRDefault="00F32B6E" w:rsidP="00503CD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Лужняк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А.Г.</w:t>
            </w: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18.01.</w:t>
            </w: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9</w:t>
            </w: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Pr="00503CD9" w:rsidRDefault="00F32B6E" w:rsidP="00503CD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Дубініної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Л.М.</w:t>
            </w: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18.01</w:t>
            </w: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9</w:t>
            </w:r>
            <w:r w:rsidRPr="00503CD9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F32B6E" w:rsidRPr="004D6077" w:rsidRDefault="00F32B6E" w:rsidP="00324B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3A2271" w:rsidRDefault="003A2271" w:rsidP="003A2271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Default="003A2271" w:rsidP="00300975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Default="003A2271" w:rsidP="003A2271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1362DA" w:rsidRDefault="003A2271" w:rsidP="00F32B6E">
      <w:pPr>
        <w:suppressAutoHyphens/>
        <w:spacing w:after="0" w:line="240" w:lineRule="auto"/>
        <w:ind w:right="-109" w:firstLine="467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3A2271" w:rsidRPr="001362DA" w:rsidRDefault="003A2271" w:rsidP="00F32B6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F32B6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 Демчук</w:t>
      </w:r>
    </w:p>
    <w:p w:rsidR="003A2271" w:rsidRPr="001362DA" w:rsidRDefault="003A2271" w:rsidP="00F32B6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F32B6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3A2271" w:rsidRPr="001362DA" w:rsidRDefault="003A2271" w:rsidP="00F32B6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4D60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4D607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758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375806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sectPr w:rsidR="003A2271" w:rsidRPr="001362DA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27B6E"/>
    <w:rsid w:val="00045007"/>
    <w:rsid w:val="000511DE"/>
    <w:rsid w:val="0006129B"/>
    <w:rsid w:val="00073038"/>
    <w:rsid w:val="001104AB"/>
    <w:rsid w:val="001362DA"/>
    <w:rsid w:val="001756AE"/>
    <w:rsid w:val="00180986"/>
    <w:rsid w:val="001B36B1"/>
    <w:rsid w:val="001E1CD1"/>
    <w:rsid w:val="001E3227"/>
    <w:rsid w:val="002117B4"/>
    <w:rsid w:val="0021661D"/>
    <w:rsid w:val="00251AAF"/>
    <w:rsid w:val="0027283D"/>
    <w:rsid w:val="00281499"/>
    <w:rsid w:val="002B1343"/>
    <w:rsid w:val="002C0085"/>
    <w:rsid w:val="002E31D4"/>
    <w:rsid w:val="002F01C1"/>
    <w:rsid w:val="00300975"/>
    <w:rsid w:val="00324B22"/>
    <w:rsid w:val="003657F9"/>
    <w:rsid w:val="00367A98"/>
    <w:rsid w:val="003728F5"/>
    <w:rsid w:val="00375806"/>
    <w:rsid w:val="003901AC"/>
    <w:rsid w:val="00391720"/>
    <w:rsid w:val="003A2271"/>
    <w:rsid w:val="003D3693"/>
    <w:rsid w:val="003E2E1A"/>
    <w:rsid w:val="003F7B69"/>
    <w:rsid w:val="00401228"/>
    <w:rsid w:val="00407E48"/>
    <w:rsid w:val="004125A0"/>
    <w:rsid w:val="00446D2F"/>
    <w:rsid w:val="00486839"/>
    <w:rsid w:val="00491026"/>
    <w:rsid w:val="004D6077"/>
    <w:rsid w:val="00503CD9"/>
    <w:rsid w:val="00514263"/>
    <w:rsid w:val="00527832"/>
    <w:rsid w:val="005339E2"/>
    <w:rsid w:val="005515A0"/>
    <w:rsid w:val="00572AA5"/>
    <w:rsid w:val="005D6F01"/>
    <w:rsid w:val="00635C78"/>
    <w:rsid w:val="00665CE1"/>
    <w:rsid w:val="0078460F"/>
    <w:rsid w:val="007D5FFA"/>
    <w:rsid w:val="007E4F02"/>
    <w:rsid w:val="007F067C"/>
    <w:rsid w:val="00826200"/>
    <w:rsid w:val="00834199"/>
    <w:rsid w:val="008436F5"/>
    <w:rsid w:val="0084794A"/>
    <w:rsid w:val="008557F3"/>
    <w:rsid w:val="008729EC"/>
    <w:rsid w:val="008C4CE5"/>
    <w:rsid w:val="008E2064"/>
    <w:rsid w:val="008F2BDA"/>
    <w:rsid w:val="00907055"/>
    <w:rsid w:val="00911D88"/>
    <w:rsid w:val="00920EC1"/>
    <w:rsid w:val="00935210"/>
    <w:rsid w:val="00936706"/>
    <w:rsid w:val="00955E92"/>
    <w:rsid w:val="00966863"/>
    <w:rsid w:val="00974B0B"/>
    <w:rsid w:val="009B6546"/>
    <w:rsid w:val="009F15C2"/>
    <w:rsid w:val="009F6E77"/>
    <w:rsid w:val="00A02C6B"/>
    <w:rsid w:val="00A16A7E"/>
    <w:rsid w:val="00A25DE0"/>
    <w:rsid w:val="00A84A9E"/>
    <w:rsid w:val="00AB0232"/>
    <w:rsid w:val="00AC24CF"/>
    <w:rsid w:val="00AF7011"/>
    <w:rsid w:val="00B15D86"/>
    <w:rsid w:val="00B3509E"/>
    <w:rsid w:val="00B83FE9"/>
    <w:rsid w:val="00B87CA8"/>
    <w:rsid w:val="00B943B1"/>
    <w:rsid w:val="00BB57A6"/>
    <w:rsid w:val="00C275CE"/>
    <w:rsid w:val="00CA63EC"/>
    <w:rsid w:val="00CD47EF"/>
    <w:rsid w:val="00CF25D9"/>
    <w:rsid w:val="00D067DE"/>
    <w:rsid w:val="00D12FB8"/>
    <w:rsid w:val="00D45D37"/>
    <w:rsid w:val="00D5179A"/>
    <w:rsid w:val="00D7345B"/>
    <w:rsid w:val="00D77BD4"/>
    <w:rsid w:val="00D86B22"/>
    <w:rsid w:val="00D96119"/>
    <w:rsid w:val="00E12638"/>
    <w:rsid w:val="00E65ADE"/>
    <w:rsid w:val="00EF3E0C"/>
    <w:rsid w:val="00F0488B"/>
    <w:rsid w:val="00F05354"/>
    <w:rsid w:val="00F064A0"/>
    <w:rsid w:val="00F32B6E"/>
    <w:rsid w:val="00F375A5"/>
    <w:rsid w:val="00F40EC0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3529</Words>
  <Characters>2012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Поліщук Ганна Миколаївна</cp:lastModifiedBy>
  <cp:revision>4</cp:revision>
  <cp:lastPrinted>2019-03-06T09:33:00Z</cp:lastPrinted>
  <dcterms:created xsi:type="dcterms:W3CDTF">2019-03-07T09:29:00Z</dcterms:created>
  <dcterms:modified xsi:type="dcterms:W3CDTF">2019-03-07T09:33:00Z</dcterms:modified>
</cp:coreProperties>
</file>